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A" w:rsidRPr="00316BDB" w:rsidRDefault="007C4498" w:rsidP="0084184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316BDB">
        <w:rPr>
          <w:rFonts w:ascii="Arial" w:hAnsi="Arial" w:cs="Arial"/>
          <w:sz w:val="24"/>
          <w:szCs w:val="24"/>
          <w:lang w:val="it-IT"/>
        </w:rPr>
        <w:t xml:space="preserve">Relation </w:t>
      </w:r>
      <w:proofErr w:type="spellStart"/>
      <w:r w:rsidRPr="00316BDB">
        <w:rPr>
          <w:rFonts w:ascii="Arial" w:hAnsi="Arial" w:cs="Arial"/>
          <w:sz w:val="24"/>
          <w:szCs w:val="24"/>
          <w:lang w:val="it-IT"/>
        </w:rPr>
        <w:t>Str</w:t>
      </w:r>
      <w:r w:rsidR="000C79AF" w:rsidRPr="00316BDB">
        <w:rPr>
          <w:rFonts w:ascii="Arial" w:hAnsi="Arial" w:cs="Arial"/>
          <w:sz w:val="24"/>
          <w:szCs w:val="24"/>
          <w:lang w:val="it-IT"/>
        </w:rPr>
        <w:t>uktur</w:t>
      </w:r>
      <w:proofErr w:type="spellEnd"/>
      <w:r w:rsidR="000C79AF" w:rsidRPr="00316BDB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="000C79AF" w:rsidRPr="00316BDB">
        <w:rPr>
          <w:rFonts w:ascii="Arial" w:hAnsi="Arial" w:cs="Arial"/>
          <w:sz w:val="24"/>
          <w:szCs w:val="24"/>
          <w:lang w:val="it-IT"/>
        </w:rPr>
        <w:t>Farbe</w:t>
      </w:r>
      <w:proofErr w:type="spellEnd"/>
      <w:r w:rsidR="000C79AF" w:rsidRPr="00316BDB">
        <w:rPr>
          <w:rFonts w:ascii="Arial" w:hAnsi="Arial" w:cs="Arial"/>
          <w:sz w:val="24"/>
          <w:szCs w:val="24"/>
          <w:lang w:val="it-IT"/>
        </w:rPr>
        <w:t xml:space="preserve"> - </w:t>
      </w:r>
      <w:proofErr w:type="spellStart"/>
      <w:r w:rsidRPr="00316BDB">
        <w:rPr>
          <w:rFonts w:ascii="Arial" w:hAnsi="Arial" w:cs="Arial"/>
          <w:sz w:val="24"/>
          <w:szCs w:val="24"/>
          <w:lang w:val="it-IT"/>
        </w:rPr>
        <w:t>Photochromi</w:t>
      </w:r>
      <w:r w:rsidR="009D3306" w:rsidRPr="00316BDB">
        <w:rPr>
          <w:rFonts w:ascii="Arial" w:hAnsi="Arial" w:cs="Arial"/>
          <w:sz w:val="24"/>
          <w:szCs w:val="24"/>
          <w:lang w:val="it-IT"/>
        </w:rPr>
        <w:t>e</w:t>
      </w:r>
      <w:proofErr w:type="spellEnd"/>
      <w:r w:rsidR="009D3306" w:rsidRPr="00316BDB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9D3306" w:rsidRPr="00316BDB">
        <w:rPr>
          <w:rFonts w:ascii="Arial" w:hAnsi="Arial" w:cs="Arial"/>
          <w:sz w:val="24"/>
          <w:szCs w:val="24"/>
          <w:lang w:val="it-IT"/>
        </w:rPr>
        <w:t>Solvatochromie</w:t>
      </w:r>
      <w:proofErr w:type="spellEnd"/>
      <w:r w:rsidR="000C79AF" w:rsidRPr="00316BDB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0C79AF" w:rsidRPr="00316BDB">
        <w:rPr>
          <w:rFonts w:ascii="Arial" w:hAnsi="Arial" w:cs="Arial"/>
          <w:sz w:val="24"/>
          <w:szCs w:val="24"/>
          <w:lang w:val="it-IT"/>
        </w:rPr>
        <w:t>molekulare</w:t>
      </w:r>
      <w:proofErr w:type="spellEnd"/>
      <w:r w:rsidR="000C79AF" w:rsidRPr="00316BDB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C79AF" w:rsidRPr="00316BDB">
        <w:rPr>
          <w:rFonts w:ascii="Arial" w:hAnsi="Arial" w:cs="Arial"/>
          <w:sz w:val="24"/>
          <w:szCs w:val="24"/>
          <w:lang w:val="it-IT"/>
        </w:rPr>
        <w:t>Schalter</w:t>
      </w:r>
      <w:proofErr w:type="spellEnd"/>
      <w:r w:rsidR="009D3306" w:rsidRPr="00316BDB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9D3306" w:rsidRPr="00316BDB">
        <w:rPr>
          <w:rFonts w:ascii="Arial" w:hAnsi="Arial" w:cs="Arial"/>
          <w:sz w:val="24"/>
          <w:szCs w:val="24"/>
          <w:lang w:val="it-IT"/>
        </w:rPr>
        <w:t>Sek</w:t>
      </w:r>
      <w:proofErr w:type="spellEnd"/>
      <w:r w:rsidR="009D3306" w:rsidRPr="00316BDB">
        <w:rPr>
          <w:rFonts w:ascii="Arial" w:hAnsi="Arial" w:cs="Arial"/>
          <w:sz w:val="24"/>
          <w:szCs w:val="24"/>
          <w:lang w:val="it-IT"/>
        </w:rPr>
        <w:t xml:space="preserve"> II (</w:t>
      </w:r>
      <w:proofErr w:type="spellStart"/>
      <w:r w:rsidR="009D3306" w:rsidRPr="00316BDB">
        <w:rPr>
          <w:rFonts w:ascii="Arial" w:hAnsi="Arial" w:cs="Arial"/>
          <w:sz w:val="24"/>
          <w:szCs w:val="24"/>
          <w:lang w:val="it-IT"/>
        </w:rPr>
        <w:t>Chemie</w:t>
      </w:r>
      <w:proofErr w:type="spellEnd"/>
      <w:r w:rsidRPr="00316BDB">
        <w:rPr>
          <w:rFonts w:ascii="Arial" w:hAnsi="Arial" w:cs="Arial"/>
          <w:sz w:val="24"/>
          <w:szCs w:val="24"/>
          <w:lang w:val="it-IT"/>
        </w:rPr>
        <w:t>):</w:t>
      </w:r>
    </w:p>
    <w:p w:rsidR="007C4498" w:rsidRPr="00316BDB" w:rsidRDefault="007C4498" w:rsidP="00841840">
      <w:pPr>
        <w:jc w:val="both"/>
        <w:rPr>
          <w:rFonts w:ascii="Arial" w:hAnsi="Arial" w:cs="Arial"/>
          <w:i/>
          <w:sz w:val="24"/>
          <w:szCs w:val="24"/>
        </w:rPr>
      </w:pPr>
    </w:p>
    <w:p w:rsidR="00793B20" w:rsidRPr="00316BDB" w:rsidRDefault="00D328F0" w:rsidP="00793B20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  <w:u w:val="single"/>
        </w:rPr>
        <w:t>INFO für Lehrerinnen und Lehrer:</w:t>
      </w:r>
      <w:r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316BDB">
        <w:rPr>
          <w:rFonts w:ascii="Arial" w:hAnsi="Arial" w:cs="Arial"/>
          <w:b w:val="0"/>
          <w:sz w:val="24"/>
          <w:szCs w:val="24"/>
        </w:rPr>
        <w:t>Unter dem folgenden</w:t>
      </w:r>
      <w:r w:rsidR="00A666D6" w:rsidRPr="00316BDB">
        <w:rPr>
          <w:rFonts w:ascii="Arial" w:hAnsi="Arial" w:cs="Arial"/>
          <w:b w:val="0"/>
          <w:sz w:val="24"/>
          <w:szCs w:val="24"/>
        </w:rPr>
        <w:t xml:space="preserve"> Link</w:t>
      </w:r>
      <w:r w:rsidR="005A523A" w:rsidRPr="00316BDB">
        <w:rPr>
          <w:rFonts w:ascii="Arial" w:hAnsi="Arial" w:cs="Arial"/>
          <w:b w:val="0"/>
          <w:sz w:val="24"/>
          <w:szCs w:val="24"/>
        </w:rPr>
        <w:t xml:space="preserve"> finden Sie eine Unterseite mit digitalen Materialien zum o.g. Thema. Die adressierten </w:t>
      </w:r>
      <w:r w:rsidR="005A523A" w:rsidRPr="00316BDB">
        <w:rPr>
          <w:rFonts w:ascii="Arial" w:hAnsi="Arial" w:cs="Arial"/>
          <w:b w:val="0"/>
          <w:i/>
          <w:sz w:val="24"/>
          <w:szCs w:val="24"/>
        </w:rPr>
        <w:t xml:space="preserve">Fachinhalte </w:t>
      </w:r>
      <w:r w:rsidR="005A523A" w:rsidRPr="00316BDB">
        <w:rPr>
          <w:rFonts w:ascii="Arial" w:hAnsi="Arial" w:cs="Arial"/>
          <w:b w:val="0"/>
          <w:sz w:val="24"/>
          <w:szCs w:val="24"/>
        </w:rPr>
        <w:t>und lehrplankonformen</w:t>
      </w:r>
      <w:r w:rsidR="005A523A" w:rsidRPr="00316BDB">
        <w:rPr>
          <w:rFonts w:ascii="Arial" w:hAnsi="Arial" w:cs="Arial"/>
          <w:b w:val="0"/>
          <w:i/>
          <w:sz w:val="24"/>
          <w:szCs w:val="24"/>
        </w:rPr>
        <w:t xml:space="preserve"> Inhaltsfelder </w:t>
      </w:r>
      <w:r w:rsidR="005A523A" w:rsidRPr="00316BDB">
        <w:rPr>
          <w:rFonts w:ascii="Arial" w:hAnsi="Arial" w:cs="Arial"/>
          <w:b w:val="0"/>
          <w:sz w:val="24"/>
          <w:szCs w:val="24"/>
        </w:rPr>
        <w:t>sind in</w:t>
      </w:r>
      <w:r w:rsidR="00C471D4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316BDB">
        <w:rPr>
          <w:rFonts w:ascii="Arial" w:hAnsi="Arial" w:cs="Arial"/>
          <w:b w:val="0"/>
          <w:sz w:val="24"/>
          <w:szCs w:val="24"/>
        </w:rPr>
        <w:t>dem Textblock unter den</w:t>
      </w:r>
      <w:r w:rsidR="00793B20" w:rsidRPr="00316BDB">
        <w:rPr>
          <w:rFonts w:ascii="Arial" w:hAnsi="Arial" w:cs="Arial"/>
          <w:b w:val="0"/>
          <w:sz w:val="24"/>
          <w:szCs w:val="24"/>
        </w:rPr>
        <w:t xml:space="preserve"> Versuchen und den Links</w:t>
      </w:r>
      <w:r w:rsidR="005A523A" w:rsidRPr="00316BDB">
        <w:rPr>
          <w:rFonts w:ascii="Arial" w:hAnsi="Arial" w:cs="Arial"/>
          <w:b w:val="0"/>
          <w:sz w:val="24"/>
          <w:szCs w:val="24"/>
        </w:rPr>
        <w:t xml:space="preserve"> zu den einzelnen Materialiengruppen angegeben</w:t>
      </w:r>
      <w:r w:rsidR="002A52A4" w:rsidRPr="00316BDB">
        <w:rPr>
          <w:rFonts w:ascii="Arial" w:hAnsi="Arial" w:cs="Arial"/>
          <w:b w:val="0"/>
          <w:sz w:val="24"/>
          <w:szCs w:val="24"/>
        </w:rPr>
        <w:t>.</w:t>
      </w:r>
      <w:r w:rsidR="00793B20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0D208E" w:rsidRPr="00316BDB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D208E" w:rsidRPr="00316BDB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316BDB">
        <w:rPr>
          <w:rFonts w:ascii="Arial" w:hAnsi="Arial" w:cs="Arial"/>
          <w:b w:val="0"/>
          <w:sz w:val="24"/>
          <w:szCs w:val="24"/>
        </w:rPr>
        <w:t>Photochromie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Solvatochromie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bei der Lichtabsorption und -emission:</w:t>
      </w:r>
    </w:p>
    <w:p w:rsidR="000D208E" w:rsidRPr="00316BDB" w:rsidRDefault="0025330B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6" w:anchor="c16784" w:history="1">
        <w:r w:rsidR="000D208E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https://chemiemitlicht.uni-wuppertal.de/de/experimente/photochromie-solvatochromie-intelligente-folie.html#c16784</w:t>
        </w:r>
      </w:hyperlink>
      <w:r w:rsidR="000D208E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0D208E" w:rsidRPr="00316BDB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134AC" w:rsidRPr="00316BDB" w:rsidRDefault="00073D9B" w:rsidP="006134AC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  <w:u w:val="single"/>
        </w:rPr>
        <w:t>KICK OFF für Schülerinnen und Schüler:</w:t>
      </w:r>
      <w:r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6134AC" w:rsidRPr="00316BDB">
        <w:rPr>
          <w:rFonts w:ascii="Arial" w:hAnsi="Arial" w:cs="Arial"/>
          <w:b w:val="0"/>
          <w:i/>
          <w:sz w:val="24"/>
          <w:szCs w:val="24"/>
        </w:rPr>
        <w:t>LED statt Gasbrenner! - Mehr Licht im Chemieunterricht!</w:t>
      </w:r>
      <w:r w:rsidR="006134AC" w:rsidRPr="00316BDB">
        <w:rPr>
          <w:rFonts w:ascii="Arial" w:hAnsi="Arial" w:cs="Arial"/>
          <w:b w:val="0"/>
          <w:sz w:val="24"/>
          <w:szCs w:val="24"/>
        </w:rPr>
        <w:t xml:space="preserve"> So lautet der provokante Titel eines Aufsatzes in der Zeitschrift „Chemie in unserer Zeit“</w:t>
      </w:r>
      <w:r w:rsidR="00184771" w:rsidRPr="00316BDB">
        <w:rPr>
          <w:rFonts w:ascii="Arial" w:hAnsi="Arial" w:cs="Arial"/>
          <w:b w:val="0"/>
          <w:sz w:val="24"/>
          <w:szCs w:val="24"/>
        </w:rPr>
        <w:t xml:space="preserve">, die </w:t>
      </w:r>
      <w:r w:rsidR="006134AC" w:rsidRPr="00316BDB">
        <w:rPr>
          <w:rFonts w:ascii="Arial" w:hAnsi="Arial" w:cs="Arial"/>
          <w:b w:val="0"/>
          <w:sz w:val="24"/>
          <w:szCs w:val="24"/>
        </w:rPr>
        <w:t xml:space="preserve">im Internet für Schülerinnen und Schüler frei </w:t>
      </w:r>
      <w:r w:rsidR="00184771" w:rsidRPr="00316BDB">
        <w:rPr>
          <w:rFonts w:ascii="Arial" w:hAnsi="Arial" w:cs="Arial"/>
          <w:b w:val="0"/>
          <w:sz w:val="24"/>
          <w:szCs w:val="24"/>
        </w:rPr>
        <w:t>zugänglich ist</w:t>
      </w:r>
      <w:r w:rsidR="006134AC" w:rsidRPr="00316BDB">
        <w:rPr>
          <w:rFonts w:ascii="Arial" w:hAnsi="Arial" w:cs="Arial"/>
          <w:b w:val="0"/>
          <w:sz w:val="24"/>
          <w:szCs w:val="24"/>
        </w:rPr>
        <w:t>.</w:t>
      </w:r>
      <w:r w:rsidR="00184771" w:rsidRPr="00316BDB">
        <w:rPr>
          <w:rFonts w:ascii="Arial" w:hAnsi="Arial" w:cs="Arial"/>
          <w:b w:val="0"/>
          <w:sz w:val="24"/>
          <w:szCs w:val="24"/>
        </w:rPr>
        <w:t xml:space="preserve"> Die Forderung im Titel ist übertrieben, aber sie weist darauf hin, dass viele Reaktionen, bei denen der Gasbrenner keine Chance hat, mit Licht angetrieben werden können</w:t>
      </w:r>
      <w:r w:rsidR="00D17492" w:rsidRPr="00316BDB">
        <w:rPr>
          <w:rFonts w:ascii="Arial" w:hAnsi="Arial" w:cs="Arial"/>
          <w:b w:val="0"/>
          <w:sz w:val="24"/>
          <w:szCs w:val="24"/>
        </w:rPr>
        <w:t xml:space="preserve">. </w:t>
      </w:r>
      <w:r w:rsidR="001F212E" w:rsidRPr="00316BDB">
        <w:rPr>
          <w:rFonts w:ascii="Arial" w:hAnsi="Arial" w:cs="Arial"/>
          <w:b w:val="0"/>
          <w:sz w:val="24"/>
          <w:szCs w:val="24"/>
        </w:rPr>
        <w:t>Daher muss der Einsatz von Licht mit den Energieformen Wärme und elektrischer Energie bei Experimenten im Chemieunterricht gleichziehen.</w:t>
      </w:r>
      <w:r w:rsidR="00730658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135BA8" w:rsidRPr="00316BDB">
        <w:rPr>
          <w:rFonts w:ascii="Arial" w:hAnsi="Arial" w:cs="Arial"/>
          <w:b w:val="0"/>
          <w:sz w:val="24"/>
          <w:szCs w:val="24"/>
        </w:rPr>
        <w:t xml:space="preserve">Es sind Experimente, bei denen sich unsere Einsicht in abiturrelevante Themen wie </w:t>
      </w:r>
      <w:r w:rsidR="00730658" w:rsidRPr="00316BDB">
        <w:rPr>
          <w:rFonts w:ascii="Arial" w:hAnsi="Arial" w:cs="Arial"/>
          <w:b w:val="0"/>
          <w:sz w:val="24"/>
          <w:szCs w:val="24"/>
        </w:rPr>
        <w:t>Ener</w:t>
      </w:r>
      <w:r w:rsidR="00135BA8" w:rsidRPr="00316BDB">
        <w:rPr>
          <w:rFonts w:ascii="Arial" w:hAnsi="Arial" w:cs="Arial"/>
          <w:b w:val="0"/>
          <w:sz w:val="24"/>
          <w:szCs w:val="24"/>
        </w:rPr>
        <w:t>getik chemischer Reaktionen,</w:t>
      </w:r>
      <w:r w:rsidR="00094F07" w:rsidRPr="00316BDB">
        <w:rPr>
          <w:rFonts w:ascii="Arial" w:hAnsi="Arial" w:cs="Arial"/>
          <w:b w:val="0"/>
          <w:sz w:val="24"/>
          <w:szCs w:val="24"/>
        </w:rPr>
        <w:t xml:space="preserve"> Isomerie, </w:t>
      </w:r>
      <w:r w:rsidR="00135BA8" w:rsidRPr="00316BDB">
        <w:rPr>
          <w:rFonts w:ascii="Arial" w:hAnsi="Arial" w:cs="Arial"/>
          <w:b w:val="0"/>
          <w:sz w:val="24"/>
          <w:szCs w:val="24"/>
        </w:rPr>
        <w:t xml:space="preserve">Relation Struktur/Eigenschaften und </w:t>
      </w:r>
      <w:r w:rsidR="00FB0580" w:rsidRPr="00316BDB">
        <w:rPr>
          <w:rFonts w:ascii="Arial" w:hAnsi="Arial" w:cs="Arial"/>
          <w:b w:val="0"/>
          <w:sz w:val="24"/>
          <w:szCs w:val="24"/>
        </w:rPr>
        <w:t xml:space="preserve">chemische </w:t>
      </w:r>
      <w:r w:rsidR="00135BA8" w:rsidRPr="00316BDB">
        <w:rPr>
          <w:rFonts w:ascii="Arial" w:hAnsi="Arial" w:cs="Arial"/>
          <w:b w:val="0"/>
          <w:sz w:val="24"/>
          <w:szCs w:val="24"/>
        </w:rPr>
        <w:t xml:space="preserve">Gleichgewichte </w:t>
      </w:r>
      <w:r w:rsidR="00094F07" w:rsidRPr="00316BDB">
        <w:rPr>
          <w:rFonts w:ascii="Arial" w:hAnsi="Arial" w:cs="Arial"/>
          <w:b w:val="0"/>
          <w:sz w:val="24"/>
          <w:szCs w:val="24"/>
        </w:rPr>
        <w:t>erweitert. Die Experimente mit Licht</w:t>
      </w:r>
      <w:r w:rsidR="00135BA8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FB0580" w:rsidRPr="00316BDB">
        <w:rPr>
          <w:rFonts w:ascii="Arial" w:hAnsi="Arial" w:cs="Arial"/>
          <w:b w:val="0"/>
          <w:sz w:val="24"/>
          <w:szCs w:val="24"/>
        </w:rPr>
        <w:t>eröffnen uns aber auch den Blick für</w:t>
      </w:r>
      <w:r w:rsidR="00094F07" w:rsidRPr="00316BDB">
        <w:rPr>
          <w:rFonts w:ascii="Arial" w:hAnsi="Arial" w:cs="Arial"/>
          <w:b w:val="0"/>
          <w:sz w:val="24"/>
          <w:szCs w:val="24"/>
        </w:rPr>
        <w:t xml:space="preserve"> „intelligente“ Materialien und Verfahren, die klimafreundliche und nachhaltige Anwendungen in der Technik möglich machen. </w:t>
      </w:r>
    </w:p>
    <w:p w:rsidR="00073D9B" w:rsidRPr="00316BDB" w:rsidRDefault="00C0083D" w:rsidP="00073D9B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Im</w:t>
      </w:r>
      <w:r w:rsidR="00073D9B" w:rsidRPr="00316BD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73D9B" w:rsidRPr="00316BDB">
        <w:rPr>
          <w:rFonts w:ascii="Arial" w:hAnsi="Arial" w:cs="Arial"/>
          <w:b w:val="0"/>
          <w:i/>
          <w:sz w:val="24"/>
          <w:szCs w:val="24"/>
        </w:rPr>
        <w:t>learning@home</w:t>
      </w:r>
      <w:proofErr w:type="spellEnd"/>
      <w:r w:rsidR="00073D9B" w:rsidRPr="00316BDB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26F2A" w:rsidRPr="00316BDB">
        <w:rPr>
          <w:rFonts w:ascii="Arial" w:hAnsi="Arial" w:cs="Arial"/>
          <w:b w:val="0"/>
          <w:sz w:val="24"/>
          <w:szCs w:val="24"/>
        </w:rPr>
        <w:t>können Schülerinnen und Schüler</w:t>
      </w:r>
      <w:r w:rsidR="008C657D" w:rsidRPr="00316BDB">
        <w:rPr>
          <w:rFonts w:ascii="Arial" w:hAnsi="Arial" w:cs="Arial"/>
          <w:b w:val="0"/>
          <w:sz w:val="24"/>
          <w:szCs w:val="24"/>
        </w:rPr>
        <w:t xml:space="preserve"> sich</w:t>
      </w:r>
      <w:r w:rsidRPr="00316BDB">
        <w:rPr>
          <w:rFonts w:ascii="Arial" w:hAnsi="Arial" w:cs="Arial"/>
          <w:b w:val="0"/>
          <w:sz w:val="24"/>
          <w:szCs w:val="24"/>
        </w:rPr>
        <w:t xml:space="preserve"> mithilfe de</w:t>
      </w:r>
      <w:r w:rsidR="008C657D" w:rsidRPr="00316BDB">
        <w:rPr>
          <w:rFonts w:ascii="Arial" w:hAnsi="Arial" w:cs="Arial"/>
          <w:b w:val="0"/>
          <w:sz w:val="24"/>
          <w:szCs w:val="24"/>
        </w:rPr>
        <w:t>r Experimente in Videos und Lehrfilmen für entsprechende</w:t>
      </w:r>
      <w:r w:rsidRPr="00316BDB">
        <w:rPr>
          <w:rFonts w:ascii="Arial" w:hAnsi="Arial" w:cs="Arial"/>
          <w:b w:val="0"/>
          <w:sz w:val="24"/>
          <w:szCs w:val="24"/>
        </w:rPr>
        <w:t xml:space="preserve"> Realexperimente</w:t>
      </w:r>
      <w:r w:rsidR="00115C04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Pr="00316BDB">
        <w:rPr>
          <w:rFonts w:ascii="Arial" w:hAnsi="Arial" w:cs="Arial"/>
          <w:b w:val="0"/>
          <w:sz w:val="24"/>
          <w:szCs w:val="24"/>
        </w:rPr>
        <w:t>„warm laufen“ und schon mal wichtige Einblicke in die theoretischen Konzepte gewinnen.</w:t>
      </w:r>
      <w:r w:rsidR="003C6A14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8C657D" w:rsidRPr="00316BDB">
        <w:rPr>
          <w:rFonts w:ascii="Arial" w:hAnsi="Arial" w:cs="Arial"/>
          <w:b w:val="0"/>
          <w:sz w:val="24"/>
          <w:szCs w:val="24"/>
        </w:rPr>
        <w:t>Sie können</w:t>
      </w:r>
      <w:r w:rsidR="00753517" w:rsidRPr="00316BDB">
        <w:rPr>
          <w:rFonts w:ascii="Arial" w:hAnsi="Arial" w:cs="Arial"/>
          <w:b w:val="0"/>
          <w:sz w:val="24"/>
          <w:szCs w:val="24"/>
        </w:rPr>
        <w:t xml:space="preserve"> dabei in folgenden Schritten vorgehen:</w:t>
      </w:r>
    </w:p>
    <w:p w:rsidR="000D208E" w:rsidRPr="00316BDB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C061EF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1. </w:t>
      </w:r>
      <w:r w:rsidR="003C1E9A" w:rsidRPr="00316BDB">
        <w:rPr>
          <w:rFonts w:ascii="Arial" w:hAnsi="Arial" w:cs="Arial"/>
          <w:b w:val="0"/>
          <w:sz w:val="24"/>
          <w:szCs w:val="24"/>
        </w:rPr>
        <w:t>Erkunden Sie den unt</w:t>
      </w:r>
      <w:r w:rsidR="0041419B" w:rsidRPr="00316BDB">
        <w:rPr>
          <w:rFonts w:ascii="Arial" w:hAnsi="Arial" w:cs="Arial"/>
          <w:b w:val="0"/>
          <w:sz w:val="24"/>
          <w:szCs w:val="24"/>
        </w:rPr>
        <w:t>en verlinkten</w:t>
      </w:r>
      <w:r w:rsidR="00E324F1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3C1E9A" w:rsidRPr="00316BDB">
        <w:rPr>
          <w:rFonts w:ascii="Arial" w:hAnsi="Arial" w:cs="Arial"/>
          <w:sz w:val="24"/>
          <w:szCs w:val="24"/>
          <w:u w:val="single"/>
        </w:rPr>
        <w:t>Lehrfilm</w:t>
      </w:r>
      <w:r w:rsidR="003C1E9A" w:rsidRPr="00316BDB">
        <w:rPr>
          <w:rFonts w:ascii="Arial" w:hAnsi="Arial" w:cs="Arial"/>
          <w:b w:val="0"/>
          <w:sz w:val="24"/>
          <w:szCs w:val="24"/>
        </w:rPr>
        <w:t xml:space="preserve"> und schreiben Sie 10 Fachbegriffe auf, die</w:t>
      </w:r>
      <w:r w:rsidR="0082321B" w:rsidRPr="00316BDB">
        <w:rPr>
          <w:rFonts w:ascii="Arial" w:hAnsi="Arial" w:cs="Arial"/>
          <w:b w:val="0"/>
          <w:sz w:val="24"/>
          <w:szCs w:val="24"/>
        </w:rPr>
        <w:t xml:space="preserve"> Nuno bei seinen Erklärungen verwendet. </w:t>
      </w:r>
      <w:r w:rsidR="003C1E9A" w:rsidRPr="00316BDB">
        <w:rPr>
          <w:rFonts w:ascii="Arial" w:hAnsi="Arial" w:cs="Arial"/>
          <w:b w:val="0"/>
          <w:sz w:val="24"/>
          <w:szCs w:val="24"/>
        </w:rPr>
        <w:t xml:space="preserve">Unterstreichen sie jene, die Ihnen </w:t>
      </w:r>
      <w:r w:rsidR="0082321B" w:rsidRPr="00316BDB">
        <w:rPr>
          <w:rFonts w:ascii="Arial" w:hAnsi="Arial" w:cs="Arial"/>
          <w:b w:val="0"/>
          <w:sz w:val="24"/>
          <w:szCs w:val="24"/>
        </w:rPr>
        <w:t>bereits</w:t>
      </w:r>
      <w:r w:rsidR="003C1E9A" w:rsidRPr="00316BDB">
        <w:rPr>
          <w:rFonts w:ascii="Arial" w:hAnsi="Arial" w:cs="Arial"/>
          <w:b w:val="0"/>
          <w:sz w:val="24"/>
          <w:szCs w:val="24"/>
        </w:rPr>
        <w:t xml:space="preserve"> beka</w:t>
      </w:r>
      <w:r w:rsidR="0082321B" w:rsidRPr="00316BDB">
        <w:rPr>
          <w:rFonts w:ascii="Arial" w:hAnsi="Arial" w:cs="Arial"/>
          <w:b w:val="0"/>
          <w:sz w:val="24"/>
          <w:szCs w:val="24"/>
        </w:rPr>
        <w:t>nnt waren</w:t>
      </w:r>
      <w:r w:rsidR="003C1E9A" w:rsidRPr="00316BDB">
        <w:rPr>
          <w:rFonts w:ascii="Arial" w:hAnsi="Arial" w:cs="Arial"/>
          <w:b w:val="0"/>
          <w:sz w:val="24"/>
          <w:szCs w:val="24"/>
        </w:rPr>
        <w:t>.</w:t>
      </w:r>
      <w:r w:rsidR="009D3393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E61616" w:rsidRPr="00316BDB">
        <w:rPr>
          <w:rFonts w:ascii="Arial" w:hAnsi="Arial" w:cs="Arial"/>
          <w:b w:val="0"/>
          <w:sz w:val="24"/>
          <w:szCs w:val="24"/>
        </w:rPr>
        <w:t xml:space="preserve">Erläutern Sie, warum die Isomere </w:t>
      </w:r>
      <w:proofErr w:type="spellStart"/>
      <w:r w:rsidR="00E61616" w:rsidRPr="00316BDB">
        <w:rPr>
          <w:rFonts w:ascii="Arial" w:hAnsi="Arial" w:cs="Arial"/>
          <w:b w:val="0"/>
          <w:sz w:val="24"/>
          <w:szCs w:val="24"/>
        </w:rPr>
        <w:t>Spiropyran</w:t>
      </w:r>
      <w:proofErr w:type="spellEnd"/>
      <w:r w:rsidR="00E61616"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="00E61616" w:rsidRPr="00316BDB">
        <w:rPr>
          <w:rFonts w:ascii="Arial" w:hAnsi="Arial" w:cs="Arial"/>
          <w:b w:val="0"/>
          <w:sz w:val="24"/>
          <w:szCs w:val="24"/>
        </w:rPr>
        <w:t>Merocyanin</w:t>
      </w:r>
      <w:proofErr w:type="spellEnd"/>
      <w:r w:rsidR="00E61616" w:rsidRPr="00316BDB">
        <w:rPr>
          <w:rFonts w:ascii="Arial" w:hAnsi="Arial" w:cs="Arial"/>
          <w:b w:val="0"/>
          <w:sz w:val="24"/>
          <w:szCs w:val="24"/>
        </w:rPr>
        <w:t xml:space="preserve"> einen </w:t>
      </w:r>
      <w:proofErr w:type="spellStart"/>
      <w:r w:rsidR="00E61616" w:rsidRPr="00316BDB">
        <w:rPr>
          <w:rFonts w:ascii="Arial" w:hAnsi="Arial" w:cs="Arial"/>
          <w:b w:val="0"/>
          <w:i/>
          <w:sz w:val="24"/>
          <w:szCs w:val="24"/>
        </w:rPr>
        <w:t>photoaktiven</w:t>
      </w:r>
      <w:proofErr w:type="spellEnd"/>
      <w:r w:rsidR="00E61616" w:rsidRPr="00316BDB">
        <w:rPr>
          <w:rFonts w:ascii="Arial" w:hAnsi="Arial" w:cs="Arial"/>
          <w:b w:val="0"/>
          <w:i/>
          <w:sz w:val="24"/>
          <w:szCs w:val="24"/>
        </w:rPr>
        <w:t xml:space="preserve"> molekularen Schalter</w:t>
      </w:r>
      <w:r w:rsidR="00E61616" w:rsidRPr="00316BDB">
        <w:rPr>
          <w:rFonts w:ascii="Arial" w:hAnsi="Arial" w:cs="Arial"/>
          <w:b w:val="0"/>
          <w:sz w:val="24"/>
          <w:szCs w:val="24"/>
        </w:rPr>
        <w:t xml:space="preserve"> bilden.</w:t>
      </w:r>
    </w:p>
    <w:p w:rsidR="003C1E9A" w:rsidRPr="00316BDB" w:rsidRDefault="003C1E9A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3C1E9A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Lehrfilm: AN und AUS mit Licht - Ein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photoaktiver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molekularer Schalter</w:t>
      </w:r>
    </w:p>
    <w:p w:rsidR="00E324F1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7" w:history="1">
        <w:r w:rsidR="003C1E9A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https://chemiemitlicht.uni-wuppertal.de/de/filme-videos/photochromie-solvatochromie-photostationaritaet/an-und-aus-mit-licht.html</w:t>
        </w:r>
      </w:hyperlink>
      <w:r w:rsidR="003C1E9A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3C1E9A" w:rsidRPr="00316BDB" w:rsidRDefault="003C1E9A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380622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2. Erkunden</w:t>
      </w:r>
      <w:r w:rsidR="00914CBC" w:rsidRPr="00316BDB">
        <w:rPr>
          <w:rFonts w:ascii="Arial" w:hAnsi="Arial" w:cs="Arial"/>
          <w:b w:val="0"/>
          <w:sz w:val="24"/>
          <w:szCs w:val="24"/>
        </w:rPr>
        <w:t xml:space="preserve"> Sie</w:t>
      </w:r>
      <w:r w:rsidR="002E6E91" w:rsidRPr="00316BDB">
        <w:rPr>
          <w:rFonts w:ascii="Arial" w:hAnsi="Arial" w:cs="Arial"/>
          <w:b w:val="0"/>
          <w:sz w:val="24"/>
          <w:szCs w:val="24"/>
        </w:rPr>
        <w:t xml:space="preserve"> in der unten</w:t>
      </w:r>
      <w:r w:rsidR="003253B6" w:rsidRPr="00316BDB">
        <w:rPr>
          <w:rFonts w:ascii="Arial" w:hAnsi="Arial" w:cs="Arial"/>
          <w:b w:val="0"/>
          <w:sz w:val="24"/>
          <w:szCs w:val="24"/>
        </w:rPr>
        <w:t xml:space="preserve"> verlinkten</w:t>
      </w:r>
      <w:r w:rsidR="00914CBC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2E6E91" w:rsidRPr="00316BDB">
        <w:rPr>
          <w:rFonts w:ascii="Arial" w:hAnsi="Arial" w:cs="Arial"/>
          <w:sz w:val="24"/>
          <w:szCs w:val="24"/>
          <w:u w:val="single"/>
        </w:rPr>
        <w:t>Modellanimation</w:t>
      </w:r>
      <w:r w:rsidR="002E6E91" w:rsidRPr="00316BDB">
        <w:rPr>
          <w:rFonts w:ascii="Arial" w:hAnsi="Arial" w:cs="Arial"/>
          <w:b w:val="0"/>
          <w:sz w:val="24"/>
          <w:szCs w:val="24"/>
        </w:rPr>
        <w:t xml:space="preserve">, das Modul mit den Strukturmodellen von </w:t>
      </w:r>
      <w:proofErr w:type="spellStart"/>
      <w:r w:rsidR="002E6E91" w:rsidRPr="00316BDB">
        <w:rPr>
          <w:rFonts w:ascii="Arial" w:hAnsi="Arial" w:cs="Arial"/>
          <w:b w:val="0"/>
          <w:sz w:val="24"/>
          <w:szCs w:val="24"/>
        </w:rPr>
        <w:t>Spiropyran</w:t>
      </w:r>
      <w:proofErr w:type="spellEnd"/>
      <w:r w:rsidR="002E6E91"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="002E6E91" w:rsidRPr="00316BDB">
        <w:rPr>
          <w:rFonts w:ascii="Arial" w:hAnsi="Arial" w:cs="Arial"/>
          <w:b w:val="0"/>
          <w:sz w:val="24"/>
          <w:szCs w:val="24"/>
        </w:rPr>
        <w:t>Merocyanin</w:t>
      </w:r>
      <w:proofErr w:type="spellEnd"/>
      <w:r w:rsidR="002E6E91" w:rsidRPr="00316BDB">
        <w:rPr>
          <w:rFonts w:ascii="Arial" w:hAnsi="Arial" w:cs="Arial"/>
          <w:b w:val="0"/>
          <w:sz w:val="24"/>
          <w:szCs w:val="24"/>
        </w:rPr>
        <w:t xml:space="preserve">. </w:t>
      </w:r>
      <w:r w:rsidR="00200BB8" w:rsidRPr="00316BDB">
        <w:rPr>
          <w:rFonts w:ascii="Arial" w:hAnsi="Arial" w:cs="Arial"/>
          <w:b w:val="0"/>
          <w:sz w:val="24"/>
          <w:szCs w:val="24"/>
        </w:rPr>
        <w:t xml:space="preserve">Erläutern Sie jeweils die Vor- und Nachteile der </w:t>
      </w:r>
      <w:r w:rsidR="00611B21" w:rsidRPr="00316BDB">
        <w:rPr>
          <w:rFonts w:ascii="Arial" w:hAnsi="Arial" w:cs="Arial"/>
          <w:b w:val="0"/>
          <w:sz w:val="24"/>
          <w:szCs w:val="24"/>
        </w:rPr>
        <w:t xml:space="preserve">drei </w:t>
      </w:r>
      <w:r w:rsidR="00200BB8" w:rsidRPr="00316BDB">
        <w:rPr>
          <w:rFonts w:ascii="Arial" w:hAnsi="Arial" w:cs="Arial"/>
          <w:b w:val="0"/>
          <w:sz w:val="24"/>
          <w:szCs w:val="24"/>
        </w:rPr>
        <w:t>Modelldarstellungen: a) Strukturformeln (Struktursymbole), b)</w:t>
      </w:r>
      <w:r w:rsidR="00611B21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200BB8" w:rsidRPr="00316BDB">
        <w:rPr>
          <w:rFonts w:ascii="Arial" w:hAnsi="Arial" w:cs="Arial"/>
          <w:b w:val="0"/>
          <w:sz w:val="24"/>
          <w:szCs w:val="24"/>
        </w:rPr>
        <w:t xml:space="preserve">Stäbchenmodelle und c) </w:t>
      </w:r>
      <w:proofErr w:type="spellStart"/>
      <w:r w:rsidR="00200BB8" w:rsidRPr="00316BDB">
        <w:rPr>
          <w:rFonts w:ascii="Arial" w:hAnsi="Arial" w:cs="Arial"/>
          <w:b w:val="0"/>
          <w:sz w:val="24"/>
          <w:szCs w:val="24"/>
        </w:rPr>
        <w:t>Kalottenmodelle</w:t>
      </w:r>
      <w:proofErr w:type="spellEnd"/>
      <w:r w:rsidR="00200BB8" w:rsidRPr="00316BDB">
        <w:rPr>
          <w:rFonts w:ascii="Arial" w:hAnsi="Arial" w:cs="Arial"/>
          <w:b w:val="0"/>
          <w:sz w:val="24"/>
          <w:szCs w:val="24"/>
        </w:rPr>
        <w:t>.</w:t>
      </w:r>
    </w:p>
    <w:p w:rsidR="00200BB8" w:rsidRPr="00316BDB" w:rsidRDefault="00200BB8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B624DB" w:rsidRPr="00316BDB" w:rsidRDefault="00B624DB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Modellanimationen: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Photostationarität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Strukturmdelle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von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Spiropyran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Merocyaanin</w:t>
      </w:r>
      <w:proofErr w:type="spellEnd"/>
    </w:p>
    <w:p w:rsidR="003C638D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8" w:history="1">
        <w:r w:rsidR="002E6E91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https://chemiemitlicht.uni-wuppertal.de/fileadmin/Chemie/chemiedidaktik/files/flashlist/flash/photosteadystate/index.html</w:t>
        </w:r>
      </w:hyperlink>
      <w:r w:rsidR="002E6E91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3253B6" w:rsidRPr="00316BDB" w:rsidRDefault="003253B6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3. </w:t>
      </w:r>
      <w:r w:rsidR="0082321B" w:rsidRPr="00316BDB">
        <w:rPr>
          <w:rFonts w:ascii="Arial" w:hAnsi="Arial" w:cs="Arial"/>
          <w:b w:val="0"/>
          <w:sz w:val="24"/>
          <w:szCs w:val="24"/>
        </w:rPr>
        <w:t>Der unten verlinkte</w:t>
      </w:r>
      <w:r w:rsidR="0041419B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82321B" w:rsidRPr="00316BDB">
        <w:rPr>
          <w:rFonts w:ascii="Arial" w:hAnsi="Arial" w:cs="Arial"/>
          <w:sz w:val="24"/>
          <w:szCs w:val="24"/>
          <w:u w:val="single"/>
        </w:rPr>
        <w:t>Lehrfilm</w:t>
      </w:r>
      <w:r w:rsidR="0082321B" w:rsidRPr="00316BDB">
        <w:rPr>
          <w:rFonts w:ascii="Arial" w:hAnsi="Arial" w:cs="Arial"/>
          <w:b w:val="0"/>
          <w:sz w:val="24"/>
          <w:szCs w:val="24"/>
        </w:rPr>
        <w:t xml:space="preserve"> enthält Experimente, die das Phänomen der </w:t>
      </w:r>
      <w:proofErr w:type="spellStart"/>
      <w:r w:rsidR="0082321B" w:rsidRPr="00316BDB">
        <w:rPr>
          <w:rFonts w:ascii="Arial" w:hAnsi="Arial" w:cs="Arial"/>
          <w:b w:val="0"/>
          <w:i/>
          <w:sz w:val="24"/>
          <w:szCs w:val="24"/>
        </w:rPr>
        <w:t>Solvatochromie</w:t>
      </w:r>
      <w:proofErr w:type="spellEnd"/>
      <w:r w:rsidR="0082321B" w:rsidRPr="00316BDB">
        <w:rPr>
          <w:rFonts w:ascii="Arial" w:hAnsi="Arial" w:cs="Arial"/>
          <w:b w:val="0"/>
          <w:sz w:val="24"/>
          <w:szCs w:val="24"/>
        </w:rPr>
        <w:t xml:space="preserve"> zeigen. Sebastian </w:t>
      </w:r>
      <w:r w:rsidR="00D10DA6" w:rsidRPr="00316BDB">
        <w:rPr>
          <w:rFonts w:ascii="Arial" w:hAnsi="Arial" w:cs="Arial"/>
          <w:b w:val="0"/>
          <w:sz w:val="24"/>
          <w:szCs w:val="24"/>
        </w:rPr>
        <w:t>erklärt dem interessierten Niklas, wie es dazu kommt und bringt es am Ende so auf den Punkt: „</w:t>
      </w:r>
      <w:r w:rsidR="00D10DA6" w:rsidRPr="00316BDB">
        <w:rPr>
          <w:rFonts w:ascii="Arial" w:hAnsi="Arial" w:cs="Arial"/>
          <w:b w:val="0"/>
          <w:i/>
          <w:sz w:val="24"/>
          <w:szCs w:val="24"/>
        </w:rPr>
        <w:t>Die Nano-Umgebung macht’s</w:t>
      </w:r>
      <w:r w:rsidR="00D10DA6" w:rsidRPr="00316BDB">
        <w:rPr>
          <w:rFonts w:ascii="Arial" w:hAnsi="Arial" w:cs="Arial"/>
          <w:b w:val="0"/>
          <w:sz w:val="24"/>
          <w:szCs w:val="24"/>
        </w:rPr>
        <w:t xml:space="preserve">“. </w:t>
      </w:r>
      <w:r w:rsidR="00FE3CA1" w:rsidRPr="00316BDB">
        <w:rPr>
          <w:rFonts w:ascii="Arial" w:hAnsi="Arial" w:cs="Arial"/>
          <w:b w:val="0"/>
          <w:sz w:val="24"/>
          <w:szCs w:val="24"/>
        </w:rPr>
        <w:lastRenderedPageBreak/>
        <w:t xml:space="preserve">Erläutern Sie dies am Beispiel von </w:t>
      </w:r>
      <w:proofErr w:type="spellStart"/>
      <w:r w:rsidR="00FE3CA1" w:rsidRPr="00316BDB">
        <w:rPr>
          <w:rFonts w:ascii="Arial" w:hAnsi="Arial" w:cs="Arial"/>
          <w:b w:val="0"/>
          <w:sz w:val="24"/>
          <w:szCs w:val="24"/>
        </w:rPr>
        <w:t>Merocyanin</w:t>
      </w:r>
      <w:proofErr w:type="spellEnd"/>
      <w:r w:rsidR="00FE3CA1" w:rsidRPr="00316BDB">
        <w:rPr>
          <w:rFonts w:ascii="Arial" w:hAnsi="Arial" w:cs="Arial"/>
          <w:b w:val="0"/>
          <w:sz w:val="24"/>
          <w:szCs w:val="24"/>
        </w:rPr>
        <w:t xml:space="preserve"> in den drei Lösemitteln Toluol, Aceton und Ethanol ausführlich.</w:t>
      </w:r>
    </w:p>
    <w:p w:rsidR="003C638D" w:rsidRPr="00316BDB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46DFD" w:rsidRPr="00316BDB" w:rsidRDefault="00446DFD" w:rsidP="00446DF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Lehrfilm: Ein chemisches Chamäleon - Molekulare Umgebung und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Solvatochromie</w:t>
      </w:r>
      <w:proofErr w:type="spellEnd"/>
    </w:p>
    <w:p w:rsidR="003C638D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9" w:history="1">
        <w:r w:rsidR="0082321B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https://chemiemitlicht.uni-wuppertal.de/de/filme-videos/photochromie-solvatochromie-photostationaritaet/ein-chemisches-chamaeleon.html</w:t>
        </w:r>
      </w:hyperlink>
      <w:r w:rsidR="0082321B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07697B" w:rsidRPr="00316BDB" w:rsidRDefault="0007697B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E0991" w:rsidRPr="00316BDB" w:rsidRDefault="00E05E6F" w:rsidP="00400350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4. Erschließen Sie die Reaktionswege der photochemischen und der thermischen Reaktionen mithilfe des Energiediagramms und des Textes von S. 259 in dem</w:t>
      </w:r>
      <w:r w:rsidR="00400350" w:rsidRPr="00316BDB">
        <w:rPr>
          <w:rFonts w:ascii="Arial" w:hAnsi="Arial" w:cs="Arial"/>
          <w:b w:val="0"/>
          <w:sz w:val="24"/>
          <w:szCs w:val="24"/>
        </w:rPr>
        <w:t xml:space="preserve"> unten verlinkten </w:t>
      </w:r>
      <w:r w:rsidR="0016358D" w:rsidRPr="00316BDB">
        <w:rPr>
          <w:rFonts w:ascii="Arial" w:hAnsi="Arial" w:cs="Arial"/>
          <w:sz w:val="24"/>
          <w:szCs w:val="24"/>
          <w:u w:val="single"/>
        </w:rPr>
        <w:t>Unterrichtsbaustein</w:t>
      </w:r>
      <w:r w:rsidR="00B76FC7" w:rsidRPr="00316BDB">
        <w:rPr>
          <w:rFonts w:ascii="Arial" w:hAnsi="Arial" w:cs="Arial"/>
          <w:b w:val="0"/>
          <w:sz w:val="24"/>
          <w:szCs w:val="24"/>
        </w:rPr>
        <w:t xml:space="preserve"> und</w:t>
      </w:r>
      <w:r w:rsidR="00400350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B76FC7" w:rsidRPr="00316BDB">
        <w:rPr>
          <w:rFonts w:ascii="Arial" w:hAnsi="Arial" w:cs="Arial"/>
          <w:b w:val="0"/>
          <w:sz w:val="24"/>
          <w:szCs w:val="24"/>
        </w:rPr>
        <w:t xml:space="preserve">erläutern Sie, </w:t>
      </w:r>
      <w:r w:rsidR="00CB1785" w:rsidRPr="00316BDB">
        <w:rPr>
          <w:rFonts w:ascii="Arial" w:hAnsi="Arial" w:cs="Arial"/>
          <w:b w:val="0"/>
          <w:sz w:val="24"/>
          <w:szCs w:val="24"/>
        </w:rPr>
        <w:t>den grundlegenden Unterschied der beiden Reaktionswege</w:t>
      </w:r>
      <w:r w:rsidR="00B76FC7" w:rsidRPr="00316BDB">
        <w:rPr>
          <w:rFonts w:ascii="Arial" w:hAnsi="Arial" w:cs="Arial"/>
          <w:b w:val="0"/>
          <w:sz w:val="24"/>
          <w:szCs w:val="24"/>
        </w:rPr>
        <w:t>.</w:t>
      </w:r>
    </w:p>
    <w:p w:rsidR="00B76FC7" w:rsidRPr="00316BDB" w:rsidRDefault="00B76FC7" w:rsidP="0040035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A0334" w:rsidRPr="00316BDB" w:rsidRDefault="00DA0334" w:rsidP="00400350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Unterrichtsbaustein: Chamäleon-Farben –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Photochromie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und molekulare Schalter</w:t>
      </w:r>
    </w:p>
    <w:p w:rsidR="00400350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0" w:history="1">
        <w:r w:rsidR="00E05E6F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https://chemiemitlicht.uni-wuppertal.de/fileadmin/Chemie/chemiemitlicht/files/unterrichtsbausteine/sequenz_funktionelle_farbstoffe/3377_baustein-07-chamaeleon-farben.pdf</w:t>
        </w:r>
      </w:hyperlink>
      <w:r w:rsidR="00DA0334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400350" w:rsidRPr="00316BDB" w:rsidRDefault="00400350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400350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5</w:t>
      </w:r>
      <w:r w:rsidR="003D1B16" w:rsidRPr="00316BDB">
        <w:rPr>
          <w:rFonts w:ascii="Arial" w:hAnsi="Arial" w:cs="Arial"/>
          <w:b w:val="0"/>
          <w:sz w:val="24"/>
          <w:szCs w:val="24"/>
        </w:rPr>
        <w:t xml:space="preserve">. </w:t>
      </w:r>
      <w:r w:rsidR="00D75867" w:rsidRPr="00316BDB">
        <w:rPr>
          <w:rFonts w:ascii="Arial" w:hAnsi="Arial" w:cs="Arial"/>
          <w:b w:val="0"/>
          <w:sz w:val="24"/>
          <w:szCs w:val="24"/>
        </w:rPr>
        <w:t>Führen</w:t>
      </w:r>
      <w:r w:rsidR="003D1B16" w:rsidRPr="00316BDB">
        <w:rPr>
          <w:rFonts w:ascii="Arial" w:hAnsi="Arial" w:cs="Arial"/>
          <w:b w:val="0"/>
          <w:sz w:val="24"/>
          <w:szCs w:val="24"/>
        </w:rPr>
        <w:t xml:space="preserve"> Sie</w:t>
      </w:r>
      <w:r w:rsidR="00D75867" w:rsidRPr="00316BDB">
        <w:rPr>
          <w:rFonts w:ascii="Arial" w:hAnsi="Arial" w:cs="Arial"/>
          <w:b w:val="0"/>
          <w:sz w:val="24"/>
          <w:szCs w:val="24"/>
        </w:rPr>
        <w:t xml:space="preserve"> Simulationen von </w:t>
      </w:r>
      <w:r w:rsidR="00D75867" w:rsidRPr="00316BDB">
        <w:rPr>
          <w:rFonts w:ascii="Arial" w:hAnsi="Arial" w:cs="Arial"/>
          <w:b w:val="0"/>
          <w:i/>
          <w:sz w:val="24"/>
          <w:szCs w:val="24"/>
        </w:rPr>
        <w:t>chemischen Gleichgewichten</w:t>
      </w:r>
      <w:r w:rsidR="00D75867" w:rsidRPr="00316BDB">
        <w:rPr>
          <w:rFonts w:ascii="Arial" w:hAnsi="Arial" w:cs="Arial"/>
          <w:b w:val="0"/>
          <w:sz w:val="24"/>
          <w:szCs w:val="24"/>
        </w:rPr>
        <w:t xml:space="preserve"> und </w:t>
      </w:r>
      <w:proofErr w:type="spellStart"/>
      <w:r w:rsidR="00D75867" w:rsidRPr="00316BDB">
        <w:rPr>
          <w:rFonts w:ascii="Arial" w:hAnsi="Arial" w:cs="Arial"/>
          <w:b w:val="0"/>
          <w:i/>
          <w:sz w:val="24"/>
          <w:szCs w:val="24"/>
        </w:rPr>
        <w:t>photostationären</w:t>
      </w:r>
      <w:proofErr w:type="spellEnd"/>
      <w:r w:rsidR="00D75867" w:rsidRPr="00316BDB">
        <w:rPr>
          <w:rFonts w:ascii="Arial" w:hAnsi="Arial" w:cs="Arial"/>
          <w:b w:val="0"/>
          <w:i/>
          <w:sz w:val="24"/>
          <w:szCs w:val="24"/>
        </w:rPr>
        <w:t xml:space="preserve"> Zuständen</w:t>
      </w:r>
      <w:r w:rsidR="00D75867" w:rsidRPr="00316BDB">
        <w:rPr>
          <w:rFonts w:ascii="Arial" w:hAnsi="Arial" w:cs="Arial"/>
          <w:b w:val="0"/>
          <w:sz w:val="24"/>
          <w:szCs w:val="24"/>
        </w:rPr>
        <w:t xml:space="preserve"> bei unterschiedlichen Temperaturen und Bestrahlungsbedingungen</w:t>
      </w:r>
      <w:r w:rsidR="00CB1785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D75867" w:rsidRPr="00316BDB">
        <w:rPr>
          <w:rFonts w:ascii="Arial" w:hAnsi="Arial" w:cs="Arial"/>
          <w:b w:val="0"/>
          <w:sz w:val="24"/>
          <w:szCs w:val="24"/>
        </w:rPr>
        <w:t xml:space="preserve">(ohne und mit Licht verschiedener Wellenlängen) mithilfe der unten verlinkten </w:t>
      </w:r>
      <w:r w:rsidR="00D75867" w:rsidRPr="00316BDB">
        <w:rPr>
          <w:rFonts w:ascii="Arial" w:hAnsi="Arial" w:cs="Arial"/>
          <w:sz w:val="24"/>
          <w:szCs w:val="24"/>
          <w:u w:val="single"/>
        </w:rPr>
        <w:t>Modellanimation</w:t>
      </w:r>
      <w:r w:rsidR="00D75867" w:rsidRPr="00316BDB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D75867" w:rsidRPr="00316BDB">
        <w:rPr>
          <w:rFonts w:ascii="Arial" w:hAnsi="Arial" w:cs="Arial"/>
          <w:b w:val="0"/>
          <w:sz w:val="24"/>
          <w:szCs w:val="24"/>
        </w:rPr>
        <w:t xml:space="preserve">durch. </w:t>
      </w:r>
      <w:r w:rsidR="004A6C54" w:rsidRPr="00316BDB">
        <w:rPr>
          <w:rFonts w:ascii="Arial" w:hAnsi="Arial" w:cs="Arial"/>
          <w:b w:val="0"/>
          <w:sz w:val="24"/>
          <w:szCs w:val="24"/>
        </w:rPr>
        <w:t>Fassen Sie die Gemeinsamkeiten und Unterschiede in je einem Satz</w:t>
      </w:r>
      <w:r w:rsidR="00CB1785" w:rsidRPr="00316BDB">
        <w:rPr>
          <w:rFonts w:ascii="Arial" w:hAnsi="Arial" w:cs="Arial"/>
          <w:b w:val="0"/>
          <w:sz w:val="24"/>
          <w:szCs w:val="24"/>
        </w:rPr>
        <w:t xml:space="preserve"> zusammen.</w:t>
      </w:r>
    </w:p>
    <w:p w:rsidR="007A4289" w:rsidRPr="00316BDB" w:rsidRDefault="007A4289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22B46" w:rsidRPr="00316BDB" w:rsidRDefault="00CD3357" w:rsidP="00D22B46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Modellanimation: </w:t>
      </w:r>
      <w:proofErr w:type="spellStart"/>
      <w:r w:rsidR="00D22B46" w:rsidRPr="00316BDB">
        <w:rPr>
          <w:rFonts w:ascii="Arial" w:hAnsi="Arial" w:cs="Arial"/>
          <w:b w:val="0"/>
          <w:bCs/>
          <w:sz w:val="24"/>
          <w:szCs w:val="24"/>
        </w:rPr>
        <w:t>Photostationarität</w:t>
      </w:r>
      <w:proofErr w:type="spellEnd"/>
      <w:r w:rsidR="00D22B46" w:rsidRPr="00316BDB">
        <w:rPr>
          <w:rFonts w:ascii="Arial" w:hAnsi="Arial" w:cs="Arial"/>
          <w:b w:val="0"/>
          <w:bCs/>
          <w:sz w:val="24"/>
          <w:szCs w:val="24"/>
        </w:rPr>
        <w:t xml:space="preserve"> im Teilchenmodell und im </w:t>
      </w:r>
      <w:proofErr w:type="spellStart"/>
      <w:r w:rsidR="00D22B46" w:rsidRPr="00316BDB">
        <w:rPr>
          <w:rFonts w:ascii="Arial" w:hAnsi="Arial" w:cs="Arial"/>
          <w:b w:val="0"/>
          <w:bCs/>
          <w:sz w:val="24"/>
          <w:szCs w:val="24"/>
        </w:rPr>
        <w:t>Kontinuummodel</w:t>
      </w:r>
      <w:proofErr w:type="spellEnd"/>
    </w:p>
    <w:p w:rsidR="003C638D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1" w:history="1">
        <w:r w:rsidR="00D22B46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https://chemiemitlicht.uni-wuppertal.de/fileadmin/Chemie/chemiemitlicht/files/animations/html5/photosteady_state/index.html</w:t>
        </w:r>
      </w:hyperlink>
      <w:r w:rsidR="00D22B46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D22B46" w:rsidRPr="00316BDB" w:rsidRDefault="00D22B46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2507" w:rsidRPr="00316BDB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6. </w:t>
      </w:r>
      <w:r w:rsidR="005F6999" w:rsidRPr="00316BDB">
        <w:rPr>
          <w:rFonts w:ascii="Arial" w:hAnsi="Arial" w:cs="Arial"/>
          <w:b w:val="0"/>
          <w:sz w:val="24"/>
          <w:szCs w:val="24"/>
        </w:rPr>
        <w:t>Die Experimente im unten verlinkten</w:t>
      </w:r>
      <w:r w:rsidR="00E61E77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5F6999" w:rsidRPr="00316BDB">
        <w:rPr>
          <w:rFonts w:ascii="Arial" w:hAnsi="Arial" w:cs="Arial"/>
          <w:sz w:val="24"/>
          <w:szCs w:val="24"/>
          <w:u w:val="single"/>
        </w:rPr>
        <w:t>Lehrfilm</w:t>
      </w:r>
      <w:r w:rsidR="005F6999" w:rsidRPr="00316BDB">
        <w:rPr>
          <w:rFonts w:ascii="Arial" w:hAnsi="Arial" w:cs="Arial"/>
          <w:b w:val="0"/>
          <w:sz w:val="24"/>
          <w:szCs w:val="24"/>
        </w:rPr>
        <w:t xml:space="preserve"> offenbaren einen wichtigen Unterschied zwischen photochemischen und thermischen Reaktionen,</w:t>
      </w:r>
      <w:r w:rsidR="006F7D1E" w:rsidRPr="00316BDB">
        <w:rPr>
          <w:rFonts w:ascii="Arial" w:hAnsi="Arial" w:cs="Arial"/>
          <w:b w:val="0"/>
          <w:sz w:val="24"/>
          <w:szCs w:val="24"/>
        </w:rPr>
        <w:t xml:space="preserve"> der</w:t>
      </w:r>
      <w:r w:rsidR="005F6999" w:rsidRPr="00316BDB">
        <w:rPr>
          <w:rFonts w:ascii="Arial" w:hAnsi="Arial" w:cs="Arial"/>
          <w:b w:val="0"/>
          <w:sz w:val="24"/>
          <w:szCs w:val="24"/>
        </w:rPr>
        <w:t xml:space="preserve"> bisher noch nicht</w:t>
      </w:r>
      <w:r w:rsidR="006F7D1E" w:rsidRPr="00316BDB">
        <w:rPr>
          <w:rFonts w:ascii="Arial" w:hAnsi="Arial" w:cs="Arial"/>
          <w:b w:val="0"/>
          <w:sz w:val="24"/>
          <w:szCs w:val="24"/>
        </w:rPr>
        <w:t xml:space="preserve"> deutlich wurde, hier aber von Yasemin für Niklas erklärt wird. Erschließen Sie den Film und formulieren Sie die Kernaussage.</w:t>
      </w:r>
    </w:p>
    <w:p w:rsidR="003B2507" w:rsidRPr="00316BDB" w:rsidRDefault="003B2507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4E5C6C" w:rsidP="004E5C6C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Lehrfilm</w:t>
      </w:r>
      <w:r w:rsidR="003B2507" w:rsidRPr="00316BDB">
        <w:rPr>
          <w:rFonts w:ascii="Arial" w:hAnsi="Arial" w:cs="Arial"/>
          <w:b w:val="0"/>
          <w:sz w:val="24"/>
          <w:szCs w:val="24"/>
        </w:rPr>
        <w:t xml:space="preserve">: </w:t>
      </w:r>
      <w:r w:rsidR="003C638D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Pr="00316BDB">
        <w:rPr>
          <w:rFonts w:ascii="Arial" w:hAnsi="Arial" w:cs="Arial"/>
          <w:b w:val="0"/>
          <w:sz w:val="24"/>
          <w:szCs w:val="24"/>
        </w:rPr>
        <w:t xml:space="preserve">Ungleiche Gleichgewichte - Thermodynamisches Gleichgewicht </w:t>
      </w:r>
      <w:r w:rsidRPr="00316BDB">
        <w:rPr>
          <w:rFonts w:ascii="Arial" w:hAnsi="Arial" w:cs="Arial"/>
          <w:b w:val="0"/>
          <w:i/>
          <w:sz w:val="24"/>
          <w:szCs w:val="24"/>
        </w:rPr>
        <w:t xml:space="preserve">vs.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photostationärer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Zustand</w:t>
      </w:r>
    </w:p>
    <w:p w:rsidR="003B2507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2" w:history="1">
        <w:r w:rsidR="004E5C6C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https://chemiemitlicht.uni-wuppertal.de/de/filme-videos/photochromie-solvatochromie-photostationaritaet/ungleiche-gleichgewichte.html</w:t>
        </w:r>
      </w:hyperlink>
      <w:r w:rsidR="004E5C6C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FE5243" w:rsidRPr="00316BDB" w:rsidRDefault="00FE5243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316BDB" w:rsidRDefault="000D6925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7. </w:t>
      </w:r>
      <w:r w:rsidR="00DC2605" w:rsidRPr="00316BDB">
        <w:rPr>
          <w:rFonts w:ascii="Arial" w:hAnsi="Arial" w:cs="Arial"/>
          <w:b w:val="0"/>
          <w:sz w:val="24"/>
          <w:szCs w:val="24"/>
        </w:rPr>
        <w:t xml:space="preserve">In dem unten </w:t>
      </w:r>
      <w:proofErr w:type="gramStart"/>
      <w:r w:rsidR="00DC2605" w:rsidRPr="00316BDB">
        <w:rPr>
          <w:rFonts w:ascii="Arial" w:hAnsi="Arial" w:cs="Arial"/>
          <w:b w:val="0"/>
          <w:sz w:val="24"/>
          <w:szCs w:val="24"/>
        </w:rPr>
        <w:t>verlinkten</w:t>
      </w:r>
      <w:proofErr w:type="gramEnd"/>
      <w:r w:rsidR="00DC2605" w:rsidRPr="00316BDB">
        <w:rPr>
          <w:rFonts w:ascii="Arial" w:hAnsi="Arial" w:cs="Arial"/>
          <w:b w:val="0"/>
          <w:sz w:val="24"/>
          <w:szCs w:val="24"/>
        </w:rPr>
        <w:t xml:space="preserve"> </w:t>
      </w:r>
      <w:r w:rsidR="00DC2605" w:rsidRPr="00316BDB">
        <w:rPr>
          <w:rFonts w:ascii="Arial" w:hAnsi="Arial" w:cs="Arial"/>
          <w:sz w:val="24"/>
          <w:szCs w:val="24"/>
          <w:u w:val="single"/>
        </w:rPr>
        <w:t>Unterrichtsbaustein</w:t>
      </w:r>
      <w:r w:rsidR="00DC2605" w:rsidRPr="00316BDB">
        <w:rPr>
          <w:rFonts w:ascii="Arial" w:hAnsi="Arial" w:cs="Arial"/>
          <w:b w:val="0"/>
          <w:sz w:val="24"/>
          <w:szCs w:val="24"/>
        </w:rPr>
        <w:t xml:space="preserve"> und in der </w:t>
      </w:r>
      <w:r w:rsidR="00DC2605" w:rsidRPr="00316BDB">
        <w:rPr>
          <w:rFonts w:ascii="Arial" w:hAnsi="Arial" w:cs="Arial"/>
          <w:sz w:val="24"/>
          <w:szCs w:val="24"/>
          <w:u w:val="single"/>
        </w:rPr>
        <w:t>Modellanimation</w:t>
      </w:r>
      <w:r w:rsidR="00DC2605" w:rsidRPr="00316BDB">
        <w:rPr>
          <w:rFonts w:ascii="Arial" w:hAnsi="Arial" w:cs="Arial"/>
          <w:b w:val="0"/>
          <w:sz w:val="24"/>
          <w:szCs w:val="24"/>
        </w:rPr>
        <w:t xml:space="preserve"> wird auf ein </w:t>
      </w:r>
      <w:proofErr w:type="spellStart"/>
      <w:r w:rsidR="00DC2605" w:rsidRPr="00316BDB">
        <w:rPr>
          <w:rFonts w:ascii="Arial" w:hAnsi="Arial" w:cs="Arial"/>
          <w:b w:val="0"/>
          <w:sz w:val="24"/>
          <w:szCs w:val="24"/>
        </w:rPr>
        <w:t>photostationäres</w:t>
      </w:r>
      <w:proofErr w:type="spellEnd"/>
      <w:r w:rsidR="00DC2605" w:rsidRPr="00316BDB">
        <w:rPr>
          <w:rFonts w:ascii="Arial" w:hAnsi="Arial" w:cs="Arial"/>
          <w:b w:val="0"/>
          <w:sz w:val="24"/>
          <w:szCs w:val="24"/>
        </w:rPr>
        <w:t xml:space="preserve"> Gleichgewicht in der Lufthülle unseres Planeten eingegange</w:t>
      </w:r>
      <w:r w:rsidR="00742363" w:rsidRPr="00316BDB">
        <w:rPr>
          <w:rFonts w:ascii="Arial" w:hAnsi="Arial" w:cs="Arial"/>
          <w:b w:val="0"/>
          <w:sz w:val="24"/>
          <w:szCs w:val="24"/>
        </w:rPr>
        <w:t xml:space="preserve">n, </w:t>
      </w:r>
      <w:r w:rsidR="00DC2605" w:rsidRPr="00316BDB">
        <w:rPr>
          <w:rFonts w:ascii="Arial" w:hAnsi="Arial" w:cs="Arial"/>
          <w:b w:val="0"/>
          <w:sz w:val="24"/>
          <w:szCs w:val="24"/>
        </w:rPr>
        <w:t xml:space="preserve">das Leben in Bodennähe </w:t>
      </w:r>
      <w:r w:rsidR="00742363" w:rsidRPr="00316BDB">
        <w:rPr>
          <w:rFonts w:ascii="Arial" w:hAnsi="Arial" w:cs="Arial"/>
          <w:b w:val="0"/>
          <w:sz w:val="24"/>
          <w:szCs w:val="24"/>
        </w:rPr>
        <w:t>entscheidend ist.</w:t>
      </w:r>
      <w:r w:rsidR="00DC2605" w:rsidRPr="00316BDB">
        <w:rPr>
          <w:rFonts w:ascii="Arial" w:hAnsi="Arial" w:cs="Arial"/>
          <w:b w:val="0"/>
          <w:sz w:val="24"/>
          <w:szCs w:val="24"/>
        </w:rPr>
        <w:t xml:space="preserve"> Erläutern Sie, worum es sich handelt </w:t>
      </w:r>
      <w:r w:rsidR="00742363" w:rsidRPr="00316BDB">
        <w:rPr>
          <w:rFonts w:ascii="Arial" w:hAnsi="Arial" w:cs="Arial"/>
          <w:b w:val="0"/>
          <w:sz w:val="24"/>
          <w:szCs w:val="24"/>
        </w:rPr>
        <w:t>und warum es in den vergangenen Jahrzehnten zu gefährlichen Störungen kam.</w:t>
      </w:r>
    </w:p>
    <w:p w:rsidR="00DC2605" w:rsidRPr="00316BDB" w:rsidRDefault="00DC2605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D36BD" w:rsidRPr="00316BDB" w:rsidRDefault="00C37452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 xml:space="preserve">Unterrichtsbaustein: 3 mm Ozon - der Filter </w:t>
      </w:r>
      <w:proofErr w:type="spellStart"/>
      <w:r w:rsidRPr="00316BDB">
        <w:rPr>
          <w:rFonts w:ascii="Arial" w:hAnsi="Arial" w:cs="Arial"/>
          <w:b w:val="0"/>
          <w:sz w:val="24"/>
          <w:szCs w:val="24"/>
        </w:rPr>
        <w:t>für’s</w:t>
      </w:r>
      <w:proofErr w:type="spellEnd"/>
      <w:r w:rsidRPr="00316BDB">
        <w:rPr>
          <w:rFonts w:ascii="Arial" w:hAnsi="Arial" w:cs="Arial"/>
          <w:b w:val="0"/>
          <w:sz w:val="24"/>
          <w:szCs w:val="24"/>
        </w:rPr>
        <w:t xml:space="preserve"> Leben</w:t>
      </w:r>
    </w:p>
    <w:p w:rsidR="004D36BD" w:rsidRPr="00316BDB" w:rsidRDefault="0025330B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3" w:history="1">
        <w:r w:rsidR="00C37452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https://chemiemitlicht.uni-wuppertal.de/fileadmin/Chemie/chemiemitlicht/files/QR_files/6_14/3367-039-040-filter-fuers-leben.pdf</w:t>
        </w:r>
      </w:hyperlink>
      <w:r w:rsidR="00C37452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A93CAC" w:rsidRPr="00316BDB" w:rsidRDefault="00A93C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37452" w:rsidRPr="00316BDB" w:rsidRDefault="00DC2605" w:rsidP="00C37452">
      <w:pPr>
        <w:jc w:val="both"/>
        <w:rPr>
          <w:rFonts w:ascii="Arial" w:hAnsi="Arial" w:cs="Arial"/>
          <w:b w:val="0"/>
          <w:sz w:val="24"/>
          <w:szCs w:val="24"/>
        </w:rPr>
      </w:pPr>
      <w:r w:rsidRPr="00316BDB">
        <w:rPr>
          <w:rFonts w:ascii="Arial" w:hAnsi="Arial" w:cs="Arial"/>
          <w:b w:val="0"/>
          <w:sz w:val="24"/>
          <w:szCs w:val="24"/>
        </w:rPr>
        <w:t>Modellanimation</w:t>
      </w:r>
      <w:r w:rsidR="00C37452" w:rsidRPr="00316BDB">
        <w:rPr>
          <w:rFonts w:ascii="Arial" w:hAnsi="Arial" w:cs="Arial"/>
          <w:b w:val="0"/>
          <w:sz w:val="24"/>
          <w:szCs w:val="24"/>
        </w:rPr>
        <w:t>: Stratosphärischer Chapman-Zyklus</w:t>
      </w:r>
    </w:p>
    <w:p w:rsidR="00DC2605" w:rsidRPr="00316BDB" w:rsidRDefault="0025330B" w:rsidP="00C37452">
      <w:pPr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="00DC2605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</w:t>
        </w:r>
        <w:bookmarkStart w:id="0" w:name="_GoBack"/>
        <w:bookmarkEnd w:id="0"/>
        <w:r w:rsidR="00DC2605" w:rsidRPr="00316BDB">
          <w:rPr>
            <w:rStyle w:val="Hyperlink"/>
            <w:rFonts w:ascii="Arial" w:hAnsi="Arial" w:cs="Arial"/>
            <w:b w:val="0"/>
            <w:sz w:val="24"/>
            <w:szCs w:val="24"/>
          </w:rPr>
          <w:t>mie/chemiedidaktik/files/flashlist/flash/chapman/index.html</w:t>
        </w:r>
      </w:hyperlink>
      <w:r w:rsidR="00DC2605" w:rsidRPr="00316BDB">
        <w:rPr>
          <w:rFonts w:ascii="Arial" w:hAnsi="Arial" w:cs="Arial"/>
          <w:b w:val="0"/>
          <w:sz w:val="24"/>
          <w:szCs w:val="24"/>
        </w:rPr>
        <w:t xml:space="preserve"> </w:t>
      </w:r>
    </w:p>
    <w:p w:rsidR="00BF3425" w:rsidRPr="00316BDB" w:rsidRDefault="00BF3425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D3C55" w:rsidRPr="00316BDB" w:rsidRDefault="00ED3C55" w:rsidP="00ED3C55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sectPr w:rsidR="00ED3C55" w:rsidRPr="00316BDB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73D9B"/>
    <w:rsid w:val="00074AA8"/>
    <w:rsid w:val="0007697B"/>
    <w:rsid w:val="00083F5A"/>
    <w:rsid w:val="00086863"/>
    <w:rsid w:val="000871CF"/>
    <w:rsid w:val="00094622"/>
    <w:rsid w:val="00094F07"/>
    <w:rsid w:val="0009755F"/>
    <w:rsid w:val="000B29B0"/>
    <w:rsid w:val="000C1A71"/>
    <w:rsid w:val="000C1DC9"/>
    <w:rsid w:val="000C43F8"/>
    <w:rsid w:val="000C5BA0"/>
    <w:rsid w:val="000C79AF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15C04"/>
    <w:rsid w:val="00126C31"/>
    <w:rsid w:val="001302E2"/>
    <w:rsid w:val="00132D65"/>
    <w:rsid w:val="00135BA8"/>
    <w:rsid w:val="001366CB"/>
    <w:rsid w:val="001460D6"/>
    <w:rsid w:val="00146AAA"/>
    <w:rsid w:val="00147633"/>
    <w:rsid w:val="00152DC0"/>
    <w:rsid w:val="0015620D"/>
    <w:rsid w:val="00161528"/>
    <w:rsid w:val="00163487"/>
    <w:rsid w:val="0016358D"/>
    <w:rsid w:val="001644ED"/>
    <w:rsid w:val="001813D9"/>
    <w:rsid w:val="001835AB"/>
    <w:rsid w:val="00184771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212E"/>
    <w:rsid w:val="001F4262"/>
    <w:rsid w:val="001F5229"/>
    <w:rsid w:val="001F73E9"/>
    <w:rsid w:val="00200BB8"/>
    <w:rsid w:val="00200D6B"/>
    <w:rsid w:val="00200E2C"/>
    <w:rsid w:val="00210EDE"/>
    <w:rsid w:val="002206C1"/>
    <w:rsid w:val="00226F2A"/>
    <w:rsid w:val="00232230"/>
    <w:rsid w:val="00235335"/>
    <w:rsid w:val="002366D9"/>
    <w:rsid w:val="00240E1D"/>
    <w:rsid w:val="002528A1"/>
    <w:rsid w:val="0025330B"/>
    <w:rsid w:val="00262B2D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10F7"/>
    <w:rsid w:val="002D3B76"/>
    <w:rsid w:val="002D4807"/>
    <w:rsid w:val="002D7824"/>
    <w:rsid w:val="002E3366"/>
    <w:rsid w:val="002E6E91"/>
    <w:rsid w:val="002E71DC"/>
    <w:rsid w:val="002F324F"/>
    <w:rsid w:val="002F69E9"/>
    <w:rsid w:val="003006A7"/>
    <w:rsid w:val="00311DF1"/>
    <w:rsid w:val="00316BDB"/>
    <w:rsid w:val="003253B6"/>
    <w:rsid w:val="0033254D"/>
    <w:rsid w:val="003542F7"/>
    <w:rsid w:val="0035675E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1E9A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048F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46DFD"/>
    <w:rsid w:val="00462B9B"/>
    <w:rsid w:val="00465610"/>
    <w:rsid w:val="00470924"/>
    <w:rsid w:val="00471910"/>
    <w:rsid w:val="00475334"/>
    <w:rsid w:val="00475BCC"/>
    <w:rsid w:val="00492461"/>
    <w:rsid w:val="004A57E8"/>
    <w:rsid w:val="004A6C54"/>
    <w:rsid w:val="004B0274"/>
    <w:rsid w:val="004C51B0"/>
    <w:rsid w:val="004C59D7"/>
    <w:rsid w:val="004D36BD"/>
    <w:rsid w:val="004D3FC2"/>
    <w:rsid w:val="004E5C6C"/>
    <w:rsid w:val="004F00A7"/>
    <w:rsid w:val="004F6917"/>
    <w:rsid w:val="005036AF"/>
    <w:rsid w:val="0050590C"/>
    <w:rsid w:val="0051302A"/>
    <w:rsid w:val="00523832"/>
    <w:rsid w:val="00535247"/>
    <w:rsid w:val="00536970"/>
    <w:rsid w:val="0054697F"/>
    <w:rsid w:val="00547252"/>
    <w:rsid w:val="005533F3"/>
    <w:rsid w:val="005540CA"/>
    <w:rsid w:val="00561015"/>
    <w:rsid w:val="00566D79"/>
    <w:rsid w:val="00596996"/>
    <w:rsid w:val="00596BAB"/>
    <w:rsid w:val="005A2F23"/>
    <w:rsid w:val="005A523A"/>
    <w:rsid w:val="005B189E"/>
    <w:rsid w:val="005B48BB"/>
    <w:rsid w:val="005C0915"/>
    <w:rsid w:val="005C4C66"/>
    <w:rsid w:val="005E5B60"/>
    <w:rsid w:val="005F6999"/>
    <w:rsid w:val="00606EAC"/>
    <w:rsid w:val="00607248"/>
    <w:rsid w:val="00607760"/>
    <w:rsid w:val="00611B21"/>
    <w:rsid w:val="006134AC"/>
    <w:rsid w:val="006213AB"/>
    <w:rsid w:val="00623C19"/>
    <w:rsid w:val="006255B2"/>
    <w:rsid w:val="00626AE7"/>
    <w:rsid w:val="00631092"/>
    <w:rsid w:val="00640EF0"/>
    <w:rsid w:val="00663AC1"/>
    <w:rsid w:val="00664502"/>
    <w:rsid w:val="0067394D"/>
    <w:rsid w:val="00676B10"/>
    <w:rsid w:val="0069271A"/>
    <w:rsid w:val="00693C2E"/>
    <w:rsid w:val="006A5EB5"/>
    <w:rsid w:val="006B7259"/>
    <w:rsid w:val="006B7EF0"/>
    <w:rsid w:val="006C4E98"/>
    <w:rsid w:val="006D6A88"/>
    <w:rsid w:val="006E0991"/>
    <w:rsid w:val="006E2DD2"/>
    <w:rsid w:val="006E5CB0"/>
    <w:rsid w:val="006E6704"/>
    <w:rsid w:val="006F36F4"/>
    <w:rsid w:val="006F7D1E"/>
    <w:rsid w:val="00701612"/>
    <w:rsid w:val="007111CB"/>
    <w:rsid w:val="00714D9F"/>
    <w:rsid w:val="00715BC3"/>
    <w:rsid w:val="00727CB5"/>
    <w:rsid w:val="00730658"/>
    <w:rsid w:val="00733448"/>
    <w:rsid w:val="00742363"/>
    <w:rsid w:val="00742E44"/>
    <w:rsid w:val="00750EE5"/>
    <w:rsid w:val="00753517"/>
    <w:rsid w:val="0076168A"/>
    <w:rsid w:val="007620E1"/>
    <w:rsid w:val="00767114"/>
    <w:rsid w:val="007710D4"/>
    <w:rsid w:val="007723B2"/>
    <w:rsid w:val="00785054"/>
    <w:rsid w:val="00793B20"/>
    <w:rsid w:val="00795895"/>
    <w:rsid w:val="007A1B02"/>
    <w:rsid w:val="007A4289"/>
    <w:rsid w:val="007A5F1A"/>
    <w:rsid w:val="007B0031"/>
    <w:rsid w:val="007B1295"/>
    <w:rsid w:val="007B18D0"/>
    <w:rsid w:val="007C10EE"/>
    <w:rsid w:val="007C4498"/>
    <w:rsid w:val="007D3818"/>
    <w:rsid w:val="007E3E49"/>
    <w:rsid w:val="007E7E66"/>
    <w:rsid w:val="007F2605"/>
    <w:rsid w:val="007F2E90"/>
    <w:rsid w:val="00801540"/>
    <w:rsid w:val="0081029F"/>
    <w:rsid w:val="00815F8C"/>
    <w:rsid w:val="0082274B"/>
    <w:rsid w:val="0082321B"/>
    <w:rsid w:val="00840102"/>
    <w:rsid w:val="00841840"/>
    <w:rsid w:val="00852049"/>
    <w:rsid w:val="00870F54"/>
    <w:rsid w:val="008710AD"/>
    <w:rsid w:val="0087361C"/>
    <w:rsid w:val="00877F93"/>
    <w:rsid w:val="00881C4C"/>
    <w:rsid w:val="008B2EB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85F27"/>
    <w:rsid w:val="00987664"/>
    <w:rsid w:val="00987E82"/>
    <w:rsid w:val="009A7AD8"/>
    <w:rsid w:val="009B06CF"/>
    <w:rsid w:val="009C39C3"/>
    <w:rsid w:val="009C3ADD"/>
    <w:rsid w:val="009D1272"/>
    <w:rsid w:val="009D3306"/>
    <w:rsid w:val="009D3393"/>
    <w:rsid w:val="009E3055"/>
    <w:rsid w:val="009E6566"/>
    <w:rsid w:val="009E7245"/>
    <w:rsid w:val="00A11E5D"/>
    <w:rsid w:val="00A236E4"/>
    <w:rsid w:val="00A26190"/>
    <w:rsid w:val="00A302DE"/>
    <w:rsid w:val="00A43C54"/>
    <w:rsid w:val="00A54ACA"/>
    <w:rsid w:val="00A553D2"/>
    <w:rsid w:val="00A60768"/>
    <w:rsid w:val="00A666D6"/>
    <w:rsid w:val="00A73948"/>
    <w:rsid w:val="00A7584D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44971"/>
    <w:rsid w:val="00B44E69"/>
    <w:rsid w:val="00B51C65"/>
    <w:rsid w:val="00B52900"/>
    <w:rsid w:val="00B624DB"/>
    <w:rsid w:val="00B70693"/>
    <w:rsid w:val="00B74411"/>
    <w:rsid w:val="00B76FC7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351C3"/>
    <w:rsid w:val="00C37452"/>
    <w:rsid w:val="00C4241D"/>
    <w:rsid w:val="00C471D4"/>
    <w:rsid w:val="00C63F71"/>
    <w:rsid w:val="00C75783"/>
    <w:rsid w:val="00C77137"/>
    <w:rsid w:val="00C8185C"/>
    <w:rsid w:val="00CA5A25"/>
    <w:rsid w:val="00CA7795"/>
    <w:rsid w:val="00CB081A"/>
    <w:rsid w:val="00CB159A"/>
    <w:rsid w:val="00CB1785"/>
    <w:rsid w:val="00CB33BF"/>
    <w:rsid w:val="00CC7AE5"/>
    <w:rsid w:val="00CD3357"/>
    <w:rsid w:val="00CD4718"/>
    <w:rsid w:val="00CD7C83"/>
    <w:rsid w:val="00CD7DC8"/>
    <w:rsid w:val="00CE7337"/>
    <w:rsid w:val="00CF73A1"/>
    <w:rsid w:val="00CF7456"/>
    <w:rsid w:val="00D025C7"/>
    <w:rsid w:val="00D03171"/>
    <w:rsid w:val="00D10471"/>
    <w:rsid w:val="00D10DA6"/>
    <w:rsid w:val="00D114CE"/>
    <w:rsid w:val="00D1440A"/>
    <w:rsid w:val="00D17492"/>
    <w:rsid w:val="00D22046"/>
    <w:rsid w:val="00D22B46"/>
    <w:rsid w:val="00D328F0"/>
    <w:rsid w:val="00D42216"/>
    <w:rsid w:val="00D434A9"/>
    <w:rsid w:val="00D5325A"/>
    <w:rsid w:val="00D62CCF"/>
    <w:rsid w:val="00D75867"/>
    <w:rsid w:val="00D9397D"/>
    <w:rsid w:val="00D97205"/>
    <w:rsid w:val="00DA0334"/>
    <w:rsid w:val="00DA374B"/>
    <w:rsid w:val="00DA5FE1"/>
    <w:rsid w:val="00DA6F29"/>
    <w:rsid w:val="00DB5A57"/>
    <w:rsid w:val="00DC1301"/>
    <w:rsid w:val="00DC2605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E028CE"/>
    <w:rsid w:val="00E03E5B"/>
    <w:rsid w:val="00E05643"/>
    <w:rsid w:val="00E05E6F"/>
    <w:rsid w:val="00E07565"/>
    <w:rsid w:val="00E10EDA"/>
    <w:rsid w:val="00E1145C"/>
    <w:rsid w:val="00E163C5"/>
    <w:rsid w:val="00E2029F"/>
    <w:rsid w:val="00E21ADD"/>
    <w:rsid w:val="00E24D37"/>
    <w:rsid w:val="00E25BCD"/>
    <w:rsid w:val="00E324F1"/>
    <w:rsid w:val="00E37B48"/>
    <w:rsid w:val="00E43D03"/>
    <w:rsid w:val="00E5285D"/>
    <w:rsid w:val="00E5518E"/>
    <w:rsid w:val="00E61616"/>
    <w:rsid w:val="00E61E77"/>
    <w:rsid w:val="00E63AB3"/>
    <w:rsid w:val="00E71883"/>
    <w:rsid w:val="00E75D23"/>
    <w:rsid w:val="00E80096"/>
    <w:rsid w:val="00EA6C2E"/>
    <w:rsid w:val="00EB494E"/>
    <w:rsid w:val="00EC0C62"/>
    <w:rsid w:val="00EC751E"/>
    <w:rsid w:val="00ED3C55"/>
    <w:rsid w:val="00ED3C56"/>
    <w:rsid w:val="00EE73CD"/>
    <w:rsid w:val="00EF4E94"/>
    <w:rsid w:val="00F12B79"/>
    <w:rsid w:val="00F17F47"/>
    <w:rsid w:val="00F277E6"/>
    <w:rsid w:val="00F3644E"/>
    <w:rsid w:val="00F456C2"/>
    <w:rsid w:val="00F65580"/>
    <w:rsid w:val="00F65762"/>
    <w:rsid w:val="00F7100E"/>
    <w:rsid w:val="00F775E4"/>
    <w:rsid w:val="00F9485B"/>
    <w:rsid w:val="00FB0580"/>
    <w:rsid w:val="00FB33A0"/>
    <w:rsid w:val="00FB5341"/>
    <w:rsid w:val="00FC6E5C"/>
    <w:rsid w:val="00FD619C"/>
    <w:rsid w:val="00FE3CA1"/>
    <w:rsid w:val="00FE42A5"/>
    <w:rsid w:val="00FE5243"/>
    <w:rsid w:val="00FE717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gitternetz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fileadmin/Chemie/chemiedidaktik/files/flashlist/flash/photosteadystate/index.html" TargetMode="External"/><Relationship Id="rId13" Type="http://schemas.openxmlformats.org/officeDocument/2006/relationships/hyperlink" Target="https://chemiemitlicht.uni-wuppertal.de/fileadmin/Chemie/chemiemitlicht/files/QR_files/6_14/3367-039-040-filter-fuers-lebe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filme-videos/photochromie-solvatochromie-photostationaritaet/an-und-aus-mit-licht.html" TargetMode="External"/><Relationship Id="rId12" Type="http://schemas.openxmlformats.org/officeDocument/2006/relationships/hyperlink" Target="https://chemiemitlicht.uni-wuppertal.de/de/filme-videos/photochromie-solvatochromie-photostationaritaet/ungleiche-gleichgewicht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hemiemitlicht.uni-wuppertal.de/de/experimente/photochromie-solvatochromie-intelligente-folie.html" TargetMode="External"/><Relationship Id="rId11" Type="http://schemas.openxmlformats.org/officeDocument/2006/relationships/hyperlink" Target="https://chemiemitlicht.uni-wuppertal.de/fileadmin/Chemie/chemiemitlicht/files/animations/html5/photosteady_stat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miemitlicht.uni-wuppertal.de/fileadmin/Chemie/chemiemitlicht/files/unterrichtsbausteine/sequenz_funktionelle_farbstoffe/3377_baustein-07-chamaeleon-farb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iemitlicht.uni-wuppertal.de/de/filme-videos/photochromie-solvatochromie-photostationaritaet/ein-chemisches-chamaeleon.html" TargetMode="External"/><Relationship Id="rId14" Type="http://schemas.openxmlformats.org/officeDocument/2006/relationships/hyperlink" Target="https://chemiemitlicht.uni-wuppertal.de/fileadmin/Chemie/chemiedidaktik/files/flashlist/flash/chapman/index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DAEA-9E4F-4922-B6B3-6465DD4D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6865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Kröckel</cp:lastModifiedBy>
  <cp:revision>3</cp:revision>
  <cp:lastPrinted>2021-02-10T10:57:00Z</cp:lastPrinted>
  <dcterms:created xsi:type="dcterms:W3CDTF">2021-02-10T10:57:00Z</dcterms:created>
  <dcterms:modified xsi:type="dcterms:W3CDTF">2021-02-10T10:57:00Z</dcterms:modified>
</cp:coreProperties>
</file>