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lengitternetz"/>
        <w:tblW w:w="9711" w:type="dxa"/>
        <w:tblLook w:val="04A0"/>
      </w:tblPr>
      <w:tblGrid>
        <w:gridCol w:w="2572"/>
        <w:gridCol w:w="2214"/>
        <w:gridCol w:w="2018"/>
        <w:gridCol w:w="2907"/>
      </w:tblGrid>
      <w:tr w:rsidR="00EA3930" w:rsidRPr="00C3690D" w:rsidTr="00A7537A">
        <w:tc>
          <w:tcPr>
            <w:tcW w:w="6804" w:type="dxa"/>
            <w:gridSpan w:val="3"/>
          </w:tcPr>
          <w:p w:rsidR="00EA3930" w:rsidRPr="00C3690D" w:rsidRDefault="00EA3930" w:rsidP="00A7537A">
            <w:pPr>
              <w:spacing w:line="480" w:lineRule="auto"/>
              <w:rPr>
                <w:rFonts w:ascii="Times New Roman" w:hAnsi="Times New Roman" w:cs="Times New Roman"/>
                <w:b/>
                <w:bCs/>
              </w:rPr>
            </w:pPr>
            <w:r w:rsidRPr="00C3690D">
              <w:rPr>
                <w:rFonts w:ascii="Times New Roman" w:hAnsi="Times New Roman" w:cs="Times New Roman"/>
                <w:b/>
                <w:bCs/>
              </w:rPr>
              <w:t>Didaktische Jahresplanung – Lernsituation</w:t>
            </w:r>
          </w:p>
          <w:p w:rsidR="00EA3930" w:rsidRPr="00C3690D" w:rsidRDefault="00EA3930" w:rsidP="00A7537A">
            <w:pPr>
              <w:rPr>
                <w:rFonts w:ascii="Times New Roman" w:hAnsi="Times New Roman" w:cs="Times New Roman"/>
                <w:sz w:val="20"/>
              </w:rPr>
            </w:pPr>
            <w:r w:rsidRPr="00C3690D">
              <w:rPr>
                <w:rFonts w:ascii="Times New Roman" w:hAnsi="Times New Roman" w:cs="Times New Roman"/>
                <w:bCs/>
              </w:rPr>
              <w:t xml:space="preserve">Berufsfachschule Wirtschaft mit dem Schwerpunkt </w:t>
            </w:r>
            <w:r>
              <w:rPr>
                <w:rFonts w:ascii="Times New Roman" w:hAnsi="Times New Roman" w:cs="Times New Roman"/>
                <w:bCs/>
              </w:rPr>
              <w:t>Einzelhandel</w:t>
            </w:r>
          </w:p>
          <w:p w:rsidR="00EA3930" w:rsidRPr="00C3690D" w:rsidRDefault="00EA3930" w:rsidP="00A7537A">
            <w:pPr>
              <w:jc w:val="center"/>
              <w:rPr>
                <w:rFonts w:ascii="Times New Roman" w:hAnsi="Times New Roman" w:cs="Times New Roman"/>
                <w:sz w:val="20"/>
              </w:rPr>
            </w:pPr>
          </w:p>
        </w:tc>
        <w:tc>
          <w:tcPr>
            <w:tcW w:w="2907" w:type="dxa"/>
          </w:tcPr>
          <w:p w:rsidR="00EA3930" w:rsidRPr="00C3690D" w:rsidRDefault="00EA3930" w:rsidP="00A7537A">
            <w:pPr>
              <w:jc w:val="center"/>
              <w:rPr>
                <w:rFonts w:ascii="Times New Roman" w:hAnsi="Times New Roman" w:cs="Times New Roman"/>
                <w:b/>
                <w:bCs/>
                <w:sz w:val="20"/>
              </w:rPr>
            </w:pPr>
            <w:r w:rsidRPr="00C3690D">
              <w:rPr>
                <w:rFonts w:ascii="Times New Roman" w:hAnsi="Times New Roman" w:cs="Times New Roman"/>
                <w:b/>
                <w:bCs/>
                <w:sz w:val="20"/>
              </w:rPr>
              <w:t>Lernfeld:</w:t>
            </w:r>
          </w:p>
          <w:p w:rsidR="00EA3930" w:rsidRPr="00C3690D" w:rsidRDefault="008A16F5" w:rsidP="00A7537A">
            <w:pPr>
              <w:jc w:val="center"/>
              <w:rPr>
                <w:rFonts w:ascii="Times New Roman" w:hAnsi="Times New Roman" w:cs="Times New Roman"/>
                <w:sz w:val="20"/>
              </w:rPr>
            </w:pPr>
            <w:r w:rsidRPr="008A16F5">
              <w:rPr>
                <w:rFonts w:ascii="Times New Roman" w:hAnsi="Times New Roman" w:cs="Times New Roman"/>
                <w:sz w:val="20"/>
              </w:rPr>
              <w:t>LF 2: Verkaufsgespräche kundenorientiert führen</w:t>
            </w:r>
          </w:p>
        </w:tc>
      </w:tr>
      <w:tr w:rsidR="00EA3930" w:rsidRPr="00C3690D" w:rsidTr="00A7537A">
        <w:trPr>
          <w:trHeight w:val="696"/>
        </w:trPr>
        <w:tc>
          <w:tcPr>
            <w:tcW w:w="2572" w:type="dxa"/>
          </w:tcPr>
          <w:p w:rsidR="00EA3930" w:rsidRPr="00C3690D" w:rsidRDefault="00EA3930" w:rsidP="00A7537A">
            <w:pPr>
              <w:rPr>
                <w:rFonts w:ascii="Times New Roman" w:hAnsi="Times New Roman" w:cs="Times New Roman"/>
                <w:b/>
                <w:bCs/>
                <w:sz w:val="20"/>
              </w:rPr>
            </w:pPr>
            <w:r w:rsidRPr="00C3690D">
              <w:rPr>
                <w:rFonts w:ascii="Times New Roman" w:hAnsi="Times New Roman" w:cs="Times New Roman"/>
                <w:b/>
                <w:bCs/>
                <w:sz w:val="20"/>
              </w:rPr>
              <w:t xml:space="preserve">Eingangsvoraussetzung der </w:t>
            </w:r>
            <w:proofErr w:type="spellStart"/>
            <w:r w:rsidRPr="00C3690D">
              <w:rPr>
                <w:rFonts w:ascii="Times New Roman" w:hAnsi="Times New Roman" w:cs="Times New Roman"/>
                <w:b/>
                <w:bCs/>
                <w:sz w:val="20"/>
              </w:rPr>
              <w:t>SchülerInnen</w:t>
            </w:r>
            <w:proofErr w:type="spellEnd"/>
            <w:r w:rsidRPr="00C3690D">
              <w:rPr>
                <w:rFonts w:ascii="Times New Roman" w:hAnsi="Times New Roman" w:cs="Times New Roman"/>
                <w:b/>
                <w:bCs/>
                <w:sz w:val="20"/>
              </w:rPr>
              <w:t>:</w:t>
            </w:r>
          </w:p>
          <w:p w:rsidR="00EA3930" w:rsidRPr="00C3690D" w:rsidRDefault="00EA3930" w:rsidP="00A7537A">
            <w:pPr>
              <w:rPr>
                <w:rFonts w:ascii="Times New Roman" w:hAnsi="Times New Roman" w:cs="Times New Roman"/>
                <w:b/>
                <w:bCs/>
                <w:sz w:val="20"/>
              </w:rPr>
            </w:pPr>
            <w:r w:rsidRPr="00C3690D">
              <w:rPr>
                <w:rFonts w:ascii="Times New Roman" w:hAnsi="Times New Roman" w:cs="Times New Roman"/>
                <w:bCs/>
              </w:rPr>
              <w:t>□</w:t>
            </w:r>
            <w:r w:rsidRPr="00C3690D">
              <w:rPr>
                <w:rFonts w:ascii="Times New Roman" w:hAnsi="Times New Roman" w:cs="Times New Roman"/>
                <w:b/>
                <w:bCs/>
                <w:sz w:val="20"/>
              </w:rPr>
              <w:t xml:space="preserve"> RS     </w:t>
            </w:r>
            <w:r w:rsidRPr="00C3690D">
              <w:rPr>
                <w:rFonts w:ascii="Times New Roman" w:hAnsi="Times New Roman" w:cs="Times New Roman"/>
                <w:bCs/>
              </w:rPr>
              <w:t>□</w:t>
            </w:r>
            <w:r w:rsidRPr="00C3690D">
              <w:rPr>
                <w:rFonts w:ascii="Times New Roman" w:hAnsi="Times New Roman" w:cs="Times New Roman"/>
                <w:b/>
                <w:bCs/>
                <w:sz w:val="20"/>
              </w:rPr>
              <w:t xml:space="preserve"> offen (RS/HS)</w:t>
            </w:r>
          </w:p>
        </w:tc>
        <w:tc>
          <w:tcPr>
            <w:tcW w:w="4232" w:type="dxa"/>
            <w:gridSpan w:val="2"/>
          </w:tcPr>
          <w:p w:rsidR="00EA3930" w:rsidRPr="00C3690D" w:rsidRDefault="00EA3930" w:rsidP="00A7537A">
            <w:pPr>
              <w:jc w:val="center"/>
              <w:rPr>
                <w:rFonts w:ascii="Times New Roman" w:hAnsi="Times New Roman" w:cs="Times New Roman"/>
                <w:b/>
                <w:bCs/>
                <w:sz w:val="20"/>
              </w:rPr>
            </w:pPr>
            <w:r w:rsidRPr="00C3690D">
              <w:rPr>
                <w:rFonts w:ascii="Times New Roman" w:hAnsi="Times New Roman" w:cs="Times New Roman"/>
                <w:b/>
                <w:bCs/>
                <w:sz w:val="20"/>
              </w:rPr>
              <w:t>Beschreibung der Lernsituation:</w:t>
            </w:r>
          </w:p>
          <w:p w:rsidR="00EA3930" w:rsidRPr="00C3690D" w:rsidRDefault="00EA3930" w:rsidP="00A7537A">
            <w:pPr>
              <w:jc w:val="center"/>
              <w:rPr>
                <w:rFonts w:ascii="Times New Roman" w:hAnsi="Times New Roman" w:cs="Times New Roman"/>
                <w:sz w:val="20"/>
              </w:rPr>
            </w:pPr>
          </w:p>
          <w:p w:rsidR="00EA3930" w:rsidRPr="00C3690D" w:rsidRDefault="00EA3930" w:rsidP="00A7537A">
            <w:pPr>
              <w:jc w:val="center"/>
              <w:rPr>
                <w:rFonts w:ascii="Times New Roman" w:hAnsi="Times New Roman" w:cs="Times New Roman"/>
                <w:sz w:val="20"/>
              </w:rPr>
            </w:pPr>
            <w:r w:rsidRPr="00EA3930">
              <w:rPr>
                <w:rFonts w:ascii="Times New Roman" w:hAnsi="Times New Roman" w:cs="Times New Roman"/>
                <w:sz w:val="20"/>
              </w:rPr>
              <w:t>Wie baue ich Kontakt zu meinem Kunden auf?</w:t>
            </w:r>
          </w:p>
          <w:p w:rsidR="00EA3930" w:rsidRPr="00C3690D" w:rsidRDefault="00EA3930" w:rsidP="00A7537A">
            <w:pPr>
              <w:rPr>
                <w:rFonts w:ascii="Times New Roman" w:hAnsi="Times New Roman" w:cs="Times New Roman"/>
              </w:rPr>
            </w:pPr>
          </w:p>
        </w:tc>
        <w:tc>
          <w:tcPr>
            <w:tcW w:w="2907" w:type="dxa"/>
          </w:tcPr>
          <w:p w:rsidR="00EA3930" w:rsidRPr="00C3690D" w:rsidRDefault="00EA3930" w:rsidP="00A7537A">
            <w:pPr>
              <w:rPr>
                <w:rFonts w:ascii="Times New Roman" w:hAnsi="Times New Roman" w:cs="Times New Roman"/>
                <w:b/>
                <w:bCs/>
                <w:sz w:val="20"/>
              </w:rPr>
            </w:pPr>
            <w:r w:rsidRPr="00C3690D">
              <w:rPr>
                <w:rFonts w:ascii="Times New Roman" w:hAnsi="Times New Roman" w:cs="Times New Roman"/>
                <w:b/>
                <w:bCs/>
                <w:sz w:val="20"/>
              </w:rPr>
              <w:t>Zeitrichtwert:</w:t>
            </w:r>
            <w:r w:rsidR="008A16F5">
              <w:rPr>
                <w:rFonts w:ascii="Times New Roman" w:hAnsi="Times New Roman" w:cs="Times New Roman"/>
                <w:b/>
                <w:bCs/>
                <w:sz w:val="20"/>
              </w:rPr>
              <w:t>3</w:t>
            </w:r>
            <w:r w:rsidR="00EE5777">
              <w:rPr>
                <w:rFonts w:ascii="Times New Roman" w:hAnsi="Times New Roman" w:cs="Times New Roman"/>
                <w:b/>
                <w:bCs/>
                <w:sz w:val="20"/>
              </w:rPr>
              <w:t>6</w:t>
            </w:r>
            <w:r w:rsidR="008A16F5">
              <w:rPr>
                <w:rFonts w:ascii="Times New Roman" w:hAnsi="Times New Roman" w:cs="Times New Roman"/>
                <w:b/>
                <w:bCs/>
                <w:sz w:val="20"/>
              </w:rPr>
              <w:t xml:space="preserve"> </w:t>
            </w:r>
            <w:proofErr w:type="spellStart"/>
            <w:r w:rsidRPr="00C3690D">
              <w:rPr>
                <w:rFonts w:ascii="Times New Roman" w:hAnsi="Times New Roman" w:cs="Times New Roman"/>
                <w:b/>
                <w:bCs/>
                <w:sz w:val="20"/>
              </w:rPr>
              <w:t>U.Stunden</w:t>
            </w:r>
            <w:proofErr w:type="spellEnd"/>
          </w:p>
          <w:p w:rsidR="00EA3930" w:rsidRPr="00C3690D" w:rsidRDefault="00EE5777" w:rsidP="00A7537A">
            <w:pPr>
              <w:rPr>
                <w:rFonts w:ascii="Times New Roman" w:hAnsi="Times New Roman" w:cs="Times New Roman"/>
                <w:b/>
                <w:bCs/>
                <w:sz w:val="20"/>
              </w:rPr>
            </w:pPr>
            <w:r>
              <w:rPr>
                <w:rFonts w:ascii="Times New Roman" w:hAnsi="Times New Roman" w:cs="Times New Roman"/>
                <w:b/>
                <w:bCs/>
                <w:sz w:val="20"/>
              </w:rPr>
              <w:t>Theorie: 12</w:t>
            </w:r>
          </w:p>
          <w:p w:rsidR="00EA3930" w:rsidRPr="00C3690D" w:rsidRDefault="00EA3930" w:rsidP="00A7537A">
            <w:pPr>
              <w:rPr>
                <w:rFonts w:ascii="Times New Roman" w:hAnsi="Times New Roman" w:cs="Times New Roman"/>
                <w:b/>
                <w:bCs/>
                <w:sz w:val="20"/>
              </w:rPr>
            </w:pPr>
            <w:r w:rsidRPr="00C3690D">
              <w:rPr>
                <w:rFonts w:ascii="Times New Roman" w:hAnsi="Times New Roman" w:cs="Times New Roman"/>
                <w:b/>
                <w:bCs/>
                <w:sz w:val="20"/>
              </w:rPr>
              <w:t>Praxis:</w:t>
            </w:r>
            <w:r w:rsidR="008A16F5">
              <w:rPr>
                <w:rFonts w:ascii="Times New Roman" w:hAnsi="Times New Roman" w:cs="Times New Roman"/>
                <w:b/>
                <w:bCs/>
                <w:sz w:val="20"/>
              </w:rPr>
              <w:t xml:space="preserve">    2</w:t>
            </w:r>
            <w:r w:rsidR="00EE5777">
              <w:rPr>
                <w:rFonts w:ascii="Times New Roman" w:hAnsi="Times New Roman" w:cs="Times New Roman"/>
                <w:b/>
                <w:bCs/>
                <w:sz w:val="20"/>
              </w:rPr>
              <w:t>4</w:t>
            </w:r>
          </w:p>
          <w:p w:rsidR="00EA3930" w:rsidRPr="00C3690D" w:rsidRDefault="00EA3930" w:rsidP="00A7537A">
            <w:pPr>
              <w:rPr>
                <w:rFonts w:ascii="Times New Roman" w:hAnsi="Times New Roman" w:cs="Times New Roman"/>
                <w:b/>
                <w:bCs/>
                <w:sz w:val="20"/>
              </w:rPr>
            </w:pPr>
          </w:p>
          <w:p w:rsidR="00EA3930" w:rsidRPr="00C3690D" w:rsidRDefault="00EA3930" w:rsidP="00EA3930">
            <w:pPr>
              <w:rPr>
                <w:rFonts w:ascii="Times New Roman" w:hAnsi="Times New Roman" w:cs="Times New Roman"/>
                <w:sz w:val="20"/>
              </w:rPr>
            </w:pPr>
            <w:r w:rsidRPr="00C3690D">
              <w:rPr>
                <w:rFonts w:ascii="Times New Roman" w:hAnsi="Times New Roman" w:cs="Times New Roman"/>
                <w:b/>
                <w:bCs/>
                <w:sz w:val="20"/>
              </w:rPr>
              <w:t>Halbjahr:</w:t>
            </w:r>
            <w:r>
              <w:rPr>
                <w:rFonts w:ascii="Times New Roman" w:hAnsi="Times New Roman" w:cs="Times New Roman"/>
                <w:b/>
                <w:bCs/>
                <w:sz w:val="20"/>
              </w:rPr>
              <w:t xml:space="preserve"> 1</w:t>
            </w:r>
          </w:p>
        </w:tc>
      </w:tr>
      <w:tr w:rsidR="00EA3930" w:rsidRPr="00C3690D" w:rsidTr="00A7537A">
        <w:trPr>
          <w:trHeight w:val="939"/>
        </w:trPr>
        <w:tc>
          <w:tcPr>
            <w:tcW w:w="9711" w:type="dxa"/>
            <w:gridSpan w:val="4"/>
          </w:tcPr>
          <w:p w:rsidR="00EA3930" w:rsidRPr="00C3690D" w:rsidRDefault="00EA3930" w:rsidP="00A7537A">
            <w:pPr>
              <w:rPr>
                <w:rFonts w:ascii="Times New Roman" w:hAnsi="Times New Roman" w:cs="Times New Roman"/>
                <w:b/>
                <w:bCs/>
                <w:sz w:val="20"/>
              </w:rPr>
            </w:pPr>
            <w:r w:rsidRPr="00C3690D">
              <w:rPr>
                <w:rFonts w:ascii="Times New Roman" w:hAnsi="Times New Roman" w:cs="Times New Roman"/>
                <w:b/>
                <w:bCs/>
                <w:sz w:val="20"/>
              </w:rPr>
              <w:t>Ausgangssituation:</w:t>
            </w:r>
          </w:p>
          <w:p w:rsidR="00EA3930" w:rsidRPr="00C3690D" w:rsidRDefault="009B6921" w:rsidP="00A7537A">
            <w:pPr>
              <w:rPr>
                <w:rFonts w:ascii="Times New Roman" w:hAnsi="Times New Roman" w:cs="Times New Roman"/>
                <w:sz w:val="20"/>
              </w:rPr>
            </w:pPr>
            <w:r>
              <w:rPr>
                <w:rFonts w:ascii="Times New Roman" w:hAnsi="Times New Roman" w:cs="Times New Roman"/>
                <w:sz w:val="20"/>
              </w:rPr>
              <w:t xml:space="preserve">In ihrem Unternehmen wird in letzter Zeit das weinig umsatzfreundliche Verhalten der Kunden festgestellt. Um nun vermehrt den Wünschen und Ansprüchen der Kunden zu entsprechen und damit Image und Umsatz zu erhöhen, soll nun der Kunde noch mehr in den Mittelpunkt des kaufmännischen Handelns in ihrem Betrieb rücken. Ihre Erfahrungen aus verschiedenen Verkaufs- und Beratungsgesprächen  zeigen dabei sehr unterschiedliche Kundeninteressen. </w:t>
            </w:r>
          </w:p>
          <w:p w:rsidR="00EA3930" w:rsidRPr="00C3690D" w:rsidRDefault="00EA3930" w:rsidP="00A7537A">
            <w:pPr>
              <w:rPr>
                <w:rFonts w:ascii="Times New Roman" w:hAnsi="Times New Roman" w:cs="Times New Roman"/>
                <w:sz w:val="20"/>
              </w:rPr>
            </w:pPr>
          </w:p>
        </w:tc>
      </w:tr>
      <w:tr w:rsidR="00EA3930" w:rsidRPr="00C3690D" w:rsidTr="00A7537A">
        <w:trPr>
          <w:trHeight w:val="939"/>
        </w:trPr>
        <w:tc>
          <w:tcPr>
            <w:tcW w:w="9711" w:type="dxa"/>
            <w:gridSpan w:val="4"/>
          </w:tcPr>
          <w:p w:rsidR="00EA3930" w:rsidRPr="00C3690D" w:rsidRDefault="00EA3930" w:rsidP="00A7537A">
            <w:pPr>
              <w:rPr>
                <w:rFonts w:ascii="Times New Roman" w:hAnsi="Times New Roman" w:cs="Times New Roman"/>
                <w:b/>
                <w:bCs/>
                <w:sz w:val="20"/>
              </w:rPr>
            </w:pPr>
            <w:r w:rsidRPr="00C3690D">
              <w:rPr>
                <w:rFonts w:ascii="Times New Roman" w:hAnsi="Times New Roman" w:cs="Times New Roman"/>
                <w:b/>
                <w:bCs/>
                <w:sz w:val="20"/>
              </w:rPr>
              <w:t>Angestrebtes Ergebnis:</w:t>
            </w:r>
          </w:p>
          <w:p w:rsidR="00EA3930" w:rsidRPr="00C3690D" w:rsidRDefault="00EE5777" w:rsidP="00A7537A">
            <w:pPr>
              <w:rPr>
                <w:rFonts w:ascii="Times New Roman" w:hAnsi="Times New Roman" w:cs="Times New Roman"/>
                <w:sz w:val="20"/>
              </w:rPr>
            </w:pPr>
            <w:r>
              <w:rPr>
                <w:rFonts w:ascii="Times New Roman" w:hAnsi="Times New Roman" w:cs="Times New Roman"/>
                <w:sz w:val="20"/>
              </w:rPr>
              <w:t>Die Kenntnisse über ein Kundengespräch in konkreten Situationen anwenden können.</w:t>
            </w:r>
          </w:p>
          <w:p w:rsidR="00EA3930" w:rsidRPr="00C3690D" w:rsidRDefault="00EA3930" w:rsidP="00A7537A">
            <w:pPr>
              <w:rPr>
                <w:rFonts w:ascii="Times New Roman" w:hAnsi="Times New Roman" w:cs="Times New Roman"/>
                <w:sz w:val="20"/>
              </w:rPr>
            </w:pPr>
          </w:p>
        </w:tc>
      </w:tr>
      <w:tr w:rsidR="00EA3930" w:rsidRPr="00C3690D" w:rsidTr="00A7537A">
        <w:trPr>
          <w:trHeight w:val="939"/>
        </w:trPr>
        <w:tc>
          <w:tcPr>
            <w:tcW w:w="9711" w:type="dxa"/>
            <w:gridSpan w:val="4"/>
          </w:tcPr>
          <w:p w:rsidR="00EA3930" w:rsidRPr="00C3690D" w:rsidRDefault="00EA3930" w:rsidP="00A7537A">
            <w:pPr>
              <w:rPr>
                <w:rFonts w:ascii="Times New Roman" w:hAnsi="Times New Roman" w:cs="Times New Roman"/>
                <w:b/>
                <w:bCs/>
                <w:sz w:val="20"/>
              </w:rPr>
            </w:pPr>
            <w:r w:rsidRPr="00C3690D">
              <w:rPr>
                <w:rFonts w:ascii="Times New Roman" w:hAnsi="Times New Roman" w:cs="Times New Roman"/>
                <w:b/>
                <w:bCs/>
                <w:sz w:val="20"/>
              </w:rPr>
              <w:t>Kompetenzen:</w:t>
            </w:r>
          </w:p>
          <w:p w:rsidR="008A16F5" w:rsidRDefault="008A16F5" w:rsidP="008A16F5">
            <w:pPr>
              <w:numPr>
                <w:ilvl w:val="0"/>
                <w:numId w:val="2"/>
              </w:numPr>
              <w:rPr>
                <w:sz w:val="20"/>
                <w:szCs w:val="20"/>
              </w:rPr>
            </w:pPr>
            <w:r>
              <w:rPr>
                <w:sz w:val="20"/>
                <w:szCs w:val="20"/>
              </w:rPr>
              <w:t>Selbst- und Fremdwahrnehmung in der neuen Rolle als Verkäufer erkennen und in kundengerechtes Verhalten umsetzen</w:t>
            </w:r>
            <w:r w:rsidR="00625AE3">
              <w:rPr>
                <w:sz w:val="20"/>
                <w:szCs w:val="20"/>
              </w:rPr>
              <w:t>.</w:t>
            </w:r>
          </w:p>
          <w:p w:rsidR="008A16F5" w:rsidRDefault="008A16F5" w:rsidP="008A16F5">
            <w:pPr>
              <w:numPr>
                <w:ilvl w:val="0"/>
                <w:numId w:val="1"/>
              </w:numPr>
              <w:rPr>
                <w:color w:val="000000"/>
                <w:sz w:val="20"/>
                <w:szCs w:val="20"/>
              </w:rPr>
            </w:pPr>
            <w:r>
              <w:rPr>
                <w:color w:val="000000"/>
                <w:sz w:val="20"/>
                <w:szCs w:val="20"/>
              </w:rPr>
              <w:t>Gesprächsförderer und –</w:t>
            </w:r>
            <w:proofErr w:type="spellStart"/>
            <w:r>
              <w:rPr>
                <w:color w:val="000000"/>
                <w:sz w:val="20"/>
                <w:szCs w:val="20"/>
              </w:rPr>
              <w:t>störer</w:t>
            </w:r>
            <w:proofErr w:type="spellEnd"/>
            <w:r>
              <w:rPr>
                <w:color w:val="000000"/>
                <w:sz w:val="20"/>
                <w:szCs w:val="20"/>
              </w:rPr>
              <w:t xml:space="preserve"> unterscheiden, um diese zielgerichtet für ein erfolgreiches Verkaufsgespräch anzuwenden bzw. zu vermeiden.</w:t>
            </w:r>
          </w:p>
          <w:p w:rsidR="008A16F5" w:rsidRDefault="008A16F5" w:rsidP="008A16F5">
            <w:pPr>
              <w:numPr>
                <w:ilvl w:val="0"/>
                <w:numId w:val="1"/>
              </w:numPr>
              <w:rPr>
                <w:color w:val="000000"/>
                <w:sz w:val="20"/>
                <w:szCs w:val="20"/>
              </w:rPr>
            </w:pPr>
            <w:r>
              <w:rPr>
                <w:color w:val="000000"/>
                <w:sz w:val="20"/>
                <w:szCs w:val="20"/>
              </w:rPr>
              <w:t xml:space="preserve">verbale und nonverbale Signale des Kunden </w:t>
            </w:r>
            <w:r w:rsidR="00625AE3">
              <w:rPr>
                <w:color w:val="000000"/>
                <w:sz w:val="20"/>
                <w:szCs w:val="20"/>
              </w:rPr>
              <w:t xml:space="preserve">ausmachen und </w:t>
            </w:r>
            <w:r>
              <w:rPr>
                <w:color w:val="000000"/>
                <w:sz w:val="20"/>
                <w:szCs w:val="20"/>
              </w:rPr>
              <w:t>kundenorientiert reagieren</w:t>
            </w:r>
            <w:r w:rsidR="00EE5777">
              <w:rPr>
                <w:color w:val="000000"/>
                <w:sz w:val="20"/>
                <w:szCs w:val="20"/>
              </w:rPr>
              <w:t xml:space="preserve"> sowie Einfühlungsvermögen zeigen.</w:t>
            </w:r>
          </w:p>
          <w:p w:rsidR="008A16F5" w:rsidRDefault="008A16F5" w:rsidP="008A16F5">
            <w:pPr>
              <w:numPr>
                <w:ilvl w:val="0"/>
                <w:numId w:val="1"/>
              </w:numPr>
              <w:rPr>
                <w:color w:val="000000"/>
                <w:sz w:val="20"/>
                <w:szCs w:val="20"/>
              </w:rPr>
            </w:pPr>
            <w:r>
              <w:rPr>
                <w:color w:val="000000"/>
                <w:sz w:val="20"/>
                <w:szCs w:val="20"/>
              </w:rPr>
              <w:t>Selbst- und Fremdwahrnehmung</w:t>
            </w:r>
            <w:r w:rsidR="00625AE3">
              <w:rPr>
                <w:color w:val="000000"/>
                <w:sz w:val="20"/>
                <w:szCs w:val="20"/>
              </w:rPr>
              <w:t xml:space="preserve"> bewerten und </w:t>
            </w:r>
            <w:r>
              <w:rPr>
                <w:color w:val="000000"/>
                <w:sz w:val="20"/>
                <w:szCs w:val="20"/>
              </w:rPr>
              <w:t xml:space="preserve">das eigene Verhalten im Verkauf </w:t>
            </w:r>
            <w:r w:rsidR="00625AE3">
              <w:rPr>
                <w:color w:val="000000"/>
                <w:sz w:val="20"/>
                <w:szCs w:val="20"/>
              </w:rPr>
              <w:t xml:space="preserve">daraufhin </w:t>
            </w:r>
            <w:r>
              <w:rPr>
                <w:color w:val="000000"/>
                <w:sz w:val="20"/>
                <w:szCs w:val="20"/>
              </w:rPr>
              <w:t xml:space="preserve">selbstkritisch betrachten. </w:t>
            </w:r>
          </w:p>
          <w:p w:rsidR="00625AE3" w:rsidRDefault="00625AE3" w:rsidP="00625AE3">
            <w:pPr>
              <w:numPr>
                <w:ilvl w:val="0"/>
                <w:numId w:val="1"/>
              </w:numPr>
              <w:rPr>
                <w:color w:val="000000"/>
                <w:sz w:val="20"/>
                <w:szCs w:val="20"/>
              </w:rPr>
            </w:pPr>
            <w:r>
              <w:rPr>
                <w:color w:val="000000"/>
                <w:sz w:val="20"/>
                <w:szCs w:val="20"/>
              </w:rPr>
              <w:t>konstruktive Rückmeldungen geben und annehmen und das eigene Verhalten im Verkaufsgespräch hinterfragen.</w:t>
            </w:r>
          </w:p>
          <w:p w:rsidR="00625AE3" w:rsidRDefault="00625AE3" w:rsidP="00625AE3">
            <w:pPr>
              <w:numPr>
                <w:ilvl w:val="0"/>
                <w:numId w:val="1"/>
              </w:numPr>
              <w:rPr>
                <w:color w:val="000000"/>
                <w:sz w:val="20"/>
                <w:szCs w:val="20"/>
              </w:rPr>
            </w:pPr>
            <w:r>
              <w:rPr>
                <w:color w:val="000000"/>
                <w:sz w:val="20"/>
                <w:szCs w:val="20"/>
              </w:rPr>
              <w:t>auf den Kunden verbal und non-verbal einstellen und so eine kundengerechte Kommunikation im Verkauf eröffnen, führen und abschließen.</w:t>
            </w:r>
          </w:p>
          <w:p w:rsidR="00EE5777" w:rsidRDefault="00EE5777" w:rsidP="00625AE3">
            <w:pPr>
              <w:numPr>
                <w:ilvl w:val="0"/>
                <w:numId w:val="1"/>
              </w:numPr>
              <w:rPr>
                <w:color w:val="000000"/>
                <w:sz w:val="20"/>
                <w:szCs w:val="20"/>
              </w:rPr>
            </w:pPr>
            <w:r>
              <w:rPr>
                <w:color w:val="000000"/>
                <w:sz w:val="20"/>
                <w:szCs w:val="20"/>
              </w:rPr>
              <w:t>Kundenkontakt vorbereiten durch Nutzen von Verkaufshilfsmitteln, Checklisten u.a. Hilfsmittel.</w:t>
            </w:r>
          </w:p>
          <w:p w:rsidR="00EA3930" w:rsidRPr="00C3690D" w:rsidRDefault="00EA3930" w:rsidP="00A7537A">
            <w:pPr>
              <w:rPr>
                <w:rFonts w:ascii="Times New Roman" w:hAnsi="Times New Roman" w:cs="Times New Roman"/>
                <w:sz w:val="20"/>
              </w:rPr>
            </w:pPr>
          </w:p>
          <w:p w:rsidR="00EA3930" w:rsidRPr="00C3690D" w:rsidRDefault="00EA3930" w:rsidP="00A7537A">
            <w:pPr>
              <w:rPr>
                <w:rFonts w:ascii="Times New Roman" w:hAnsi="Times New Roman" w:cs="Times New Roman"/>
                <w:sz w:val="20"/>
              </w:rPr>
            </w:pPr>
          </w:p>
        </w:tc>
      </w:tr>
      <w:tr w:rsidR="00EA3930" w:rsidRPr="00C3690D" w:rsidTr="00A7537A">
        <w:tc>
          <w:tcPr>
            <w:tcW w:w="9711" w:type="dxa"/>
            <w:gridSpan w:val="4"/>
            <w:shd w:val="clear" w:color="auto" w:fill="D9D9D9" w:themeFill="background1" w:themeFillShade="D9"/>
          </w:tcPr>
          <w:p w:rsidR="00EA3930" w:rsidRDefault="00EA3930" w:rsidP="00A7537A">
            <w:pPr>
              <w:jc w:val="center"/>
              <w:rPr>
                <w:rFonts w:ascii="Times New Roman" w:hAnsi="Times New Roman" w:cs="Times New Roman"/>
                <w:b/>
                <w:sz w:val="24"/>
              </w:rPr>
            </w:pPr>
            <w:r w:rsidRPr="00C3690D">
              <w:rPr>
                <w:rFonts w:ascii="Times New Roman" w:hAnsi="Times New Roman" w:cs="Times New Roman"/>
                <w:b/>
                <w:sz w:val="24"/>
              </w:rPr>
              <w:t>Methodisch-didaktische und organisatorische Planung der Lernsituation</w:t>
            </w:r>
          </w:p>
          <w:p w:rsidR="00EE5777" w:rsidRPr="00EE5777" w:rsidRDefault="00EE5777" w:rsidP="00EE5777">
            <w:pPr>
              <w:jc w:val="center"/>
              <w:rPr>
                <w:rFonts w:ascii="Times New Roman" w:hAnsi="Times New Roman" w:cs="Times New Roman"/>
                <w:sz w:val="24"/>
              </w:rPr>
            </w:pPr>
            <w:r w:rsidRPr="00EE5777">
              <w:rPr>
                <w:rFonts w:ascii="Times New Roman" w:hAnsi="Times New Roman" w:cs="Times New Roman"/>
                <w:sz w:val="20"/>
              </w:rPr>
              <w:t>Theorie und Praxis sind verzahnt</w:t>
            </w:r>
            <w:r>
              <w:rPr>
                <w:rFonts w:ascii="Times New Roman" w:hAnsi="Times New Roman" w:cs="Times New Roman"/>
                <w:sz w:val="20"/>
              </w:rPr>
              <w:t xml:space="preserve"> zu betrachten</w:t>
            </w:r>
          </w:p>
        </w:tc>
      </w:tr>
      <w:tr w:rsidR="00EA3930" w:rsidRPr="00C3690D" w:rsidTr="00A7537A">
        <w:tc>
          <w:tcPr>
            <w:tcW w:w="4786" w:type="dxa"/>
            <w:gridSpan w:val="2"/>
            <w:shd w:val="clear" w:color="auto" w:fill="D9D9D9" w:themeFill="background1" w:themeFillShade="D9"/>
          </w:tcPr>
          <w:p w:rsidR="00EA3930" w:rsidRPr="00C3690D" w:rsidRDefault="00EA3930" w:rsidP="00A7537A">
            <w:pPr>
              <w:jc w:val="center"/>
              <w:rPr>
                <w:rFonts w:ascii="Times New Roman" w:hAnsi="Times New Roman" w:cs="Times New Roman"/>
                <w:b/>
                <w:sz w:val="24"/>
              </w:rPr>
            </w:pPr>
            <w:r w:rsidRPr="00C3690D">
              <w:rPr>
                <w:rFonts w:ascii="Times New Roman" w:hAnsi="Times New Roman" w:cs="Times New Roman"/>
                <w:b/>
                <w:sz w:val="24"/>
              </w:rPr>
              <w:t>Theorie</w:t>
            </w:r>
          </w:p>
        </w:tc>
        <w:tc>
          <w:tcPr>
            <w:tcW w:w="4925" w:type="dxa"/>
            <w:gridSpan w:val="2"/>
            <w:shd w:val="clear" w:color="auto" w:fill="D9D9D9" w:themeFill="background1" w:themeFillShade="D9"/>
          </w:tcPr>
          <w:p w:rsidR="00EA3930" w:rsidRPr="00C3690D" w:rsidRDefault="00EA3930" w:rsidP="00A7537A">
            <w:pPr>
              <w:jc w:val="center"/>
              <w:rPr>
                <w:rFonts w:ascii="Times New Roman" w:hAnsi="Times New Roman" w:cs="Times New Roman"/>
                <w:b/>
                <w:sz w:val="24"/>
              </w:rPr>
            </w:pPr>
            <w:r w:rsidRPr="00C3690D">
              <w:rPr>
                <w:rFonts w:ascii="Times New Roman" w:hAnsi="Times New Roman" w:cs="Times New Roman"/>
                <w:b/>
                <w:sz w:val="24"/>
              </w:rPr>
              <w:t>Praxis</w:t>
            </w:r>
          </w:p>
        </w:tc>
      </w:tr>
      <w:tr w:rsidR="00EA3930" w:rsidRPr="00C3690D" w:rsidTr="00A7537A">
        <w:tc>
          <w:tcPr>
            <w:tcW w:w="4786" w:type="dxa"/>
            <w:gridSpan w:val="2"/>
          </w:tcPr>
          <w:p w:rsidR="00EA3930" w:rsidRPr="00C3690D" w:rsidRDefault="00625AE3" w:rsidP="00625AE3">
            <w:pPr>
              <w:rPr>
                <w:rFonts w:ascii="Times New Roman" w:hAnsi="Times New Roman" w:cs="Times New Roman"/>
              </w:rPr>
            </w:pPr>
            <w:r>
              <w:rPr>
                <w:rFonts w:ascii="Times New Roman" w:hAnsi="Times New Roman" w:cs="Times New Roman"/>
              </w:rPr>
              <w:t>Ansprüche der Kundschaft</w:t>
            </w:r>
          </w:p>
        </w:tc>
        <w:tc>
          <w:tcPr>
            <w:tcW w:w="4925" w:type="dxa"/>
            <w:gridSpan w:val="2"/>
          </w:tcPr>
          <w:p w:rsidR="00EA3930" w:rsidRPr="00C3690D" w:rsidRDefault="00625AE3" w:rsidP="00EE5777">
            <w:pPr>
              <w:rPr>
                <w:rFonts w:ascii="Times New Roman" w:hAnsi="Times New Roman" w:cs="Times New Roman"/>
              </w:rPr>
            </w:pPr>
            <w:r>
              <w:rPr>
                <w:rFonts w:ascii="Times New Roman" w:hAnsi="Times New Roman" w:cs="Times New Roman"/>
              </w:rPr>
              <w:t xml:space="preserve">Aktives Zuhören </w:t>
            </w:r>
          </w:p>
        </w:tc>
      </w:tr>
      <w:tr w:rsidR="00EA3930" w:rsidRPr="00C3690D" w:rsidTr="00A7537A">
        <w:tc>
          <w:tcPr>
            <w:tcW w:w="4786" w:type="dxa"/>
            <w:gridSpan w:val="2"/>
          </w:tcPr>
          <w:p w:rsidR="00EA3930" w:rsidRPr="00C3690D" w:rsidRDefault="00625AE3" w:rsidP="00A7537A">
            <w:pPr>
              <w:rPr>
                <w:rFonts w:ascii="Times New Roman" w:hAnsi="Times New Roman" w:cs="Times New Roman"/>
              </w:rPr>
            </w:pPr>
            <w:r>
              <w:rPr>
                <w:rFonts w:ascii="Times New Roman" w:hAnsi="Times New Roman" w:cs="Times New Roman"/>
              </w:rPr>
              <w:t xml:space="preserve">Formen der Kommunikation und deren Bedeutung für den Schwerpunkt </w:t>
            </w:r>
          </w:p>
        </w:tc>
        <w:tc>
          <w:tcPr>
            <w:tcW w:w="4925" w:type="dxa"/>
            <w:gridSpan w:val="2"/>
          </w:tcPr>
          <w:p w:rsidR="00EA3930" w:rsidRPr="00C3690D" w:rsidRDefault="00EE5777" w:rsidP="00A7537A">
            <w:pPr>
              <w:rPr>
                <w:rFonts w:ascii="Times New Roman" w:hAnsi="Times New Roman" w:cs="Times New Roman"/>
              </w:rPr>
            </w:pPr>
            <w:r>
              <w:rPr>
                <w:rFonts w:ascii="Times New Roman" w:hAnsi="Times New Roman" w:cs="Times New Roman"/>
              </w:rPr>
              <w:t>Rhetorische Mittel</w:t>
            </w:r>
          </w:p>
        </w:tc>
      </w:tr>
      <w:tr w:rsidR="00EA3930" w:rsidRPr="00C3690D" w:rsidTr="00A7537A">
        <w:tc>
          <w:tcPr>
            <w:tcW w:w="4786" w:type="dxa"/>
            <w:gridSpan w:val="2"/>
          </w:tcPr>
          <w:p w:rsidR="00EA3930" w:rsidRPr="00C3690D" w:rsidRDefault="00EE5777" w:rsidP="00A7537A">
            <w:pPr>
              <w:rPr>
                <w:rFonts w:ascii="Times New Roman" w:hAnsi="Times New Roman" w:cs="Times New Roman"/>
              </w:rPr>
            </w:pPr>
            <w:r>
              <w:rPr>
                <w:rFonts w:ascii="Times New Roman" w:hAnsi="Times New Roman" w:cs="Times New Roman"/>
              </w:rPr>
              <w:t xml:space="preserve">Konflikt-Vermeidungsstrategien </w:t>
            </w:r>
          </w:p>
        </w:tc>
        <w:tc>
          <w:tcPr>
            <w:tcW w:w="4925" w:type="dxa"/>
            <w:gridSpan w:val="2"/>
          </w:tcPr>
          <w:p w:rsidR="00EA3930" w:rsidRPr="00C3690D" w:rsidRDefault="00EE5777" w:rsidP="00A7537A">
            <w:pPr>
              <w:rPr>
                <w:rFonts w:ascii="Times New Roman" w:hAnsi="Times New Roman" w:cs="Times New Roman"/>
              </w:rPr>
            </w:pPr>
            <w:proofErr w:type="spellStart"/>
            <w:r>
              <w:rPr>
                <w:rFonts w:ascii="Times New Roman" w:hAnsi="Times New Roman" w:cs="Times New Roman"/>
              </w:rPr>
              <w:t>Proxemik</w:t>
            </w:r>
            <w:proofErr w:type="spellEnd"/>
            <w:r>
              <w:rPr>
                <w:rFonts w:ascii="Times New Roman" w:hAnsi="Times New Roman" w:cs="Times New Roman"/>
              </w:rPr>
              <w:t>, Gestik …</w:t>
            </w:r>
          </w:p>
        </w:tc>
      </w:tr>
      <w:tr w:rsidR="00EE5777" w:rsidRPr="00C3690D" w:rsidTr="00A7537A">
        <w:tc>
          <w:tcPr>
            <w:tcW w:w="4786" w:type="dxa"/>
            <w:gridSpan w:val="2"/>
          </w:tcPr>
          <w:p w:rsidR="00EE5777" w:rsidRPr="00C3690D" w:rsidRDefault="00EE5777" w:rsidP="00A7537A">
            <w:pPr>
              <w:rPr>
                <w:rFonts w:ascii="Times New Roman" w:hAnsi="Times New Roman" w:cs="Times New Roman"/>
              </w:rPr>
            </w:pPr>
            <w:r>
              <w:rPr>
                <w:rFonts w:ascii="Times New Roman" w:hAnsi="Times New Roman" w:cs="Times New Roman"/>
              </w:rPr>
              <w:t>Berufsspezifische Sprachkenntnis</w:t>
            </w:r>
          </w:p>
        </w:tc>
        <w:tc>
          <w:tcPr>
            <w:tcW w:w="4925" w:type="dxa"/>
            <w:gridSpan w:val="2"/>
          </w:tcPr>
          <w:p w:rsidR="00EE5777" w:rsidRPr="00C3690D" w:rsidRDefault="00EE5777" w:rsidP="00A7537A">
            <w:pPr>
              <w:rPr>
                <w:rFonts w:ascii="Times New Roman" w:hAnsi="Times New Roman" w:cs="Times New Roman"/>
              </w:rPr>
            </w:pPr>
            <w:r>
              <w:rPr>
                <w:rFonts w:ascii="Times New Roman" w:hAnsi="Times New Roman" w:cs="Times New Roman"/>
              </w:rPr>
              <w:t>Durchführung und Reflexion</w:t>
            </w:r>
          </w:p>
        </w:tc>
      </w:tr>
      <w:tr w:rsidR="00EA3930" w:rsidRPr="00C3690D" w:rsidTr="00A7537A">
        <w:tc>
          <w:tcPr>
            <w:tcW w:w="4786" w:type="dxa"/>
            <w:gridSpan w:val="2"/>
          </w:tcPr>
          <w:p w:rsidR="00EA3930" w:rsidRPr="00C3690D" w:rsidRDefault="00EE5777" w:rsidP="00A7537A">
            <w:pPr>
              <w:rPr>
                <w:rFonts w:ascii="Times New Roman" w:hAnsi="Times New Roman" w:cs="Times New Roman"/>
              </w:rPr>
            </w:pPr>
            <w:r>
              <w:rPr>
                <w:rFonts w:ascii="Times New Roman" w:hAnsi="Times New Roman" w:cs="Times New Roman"/>
              </w:rPr>
              <w:t>…</w:t>
            </w:r>
          </w:p>
        </w:tc>
        <w:tc>
          <w:tcPr>
            <w:tcW w:w="4925" w:type="dxa"/>
            <w:gridSpan w:val="2"/>
          </w:tcPr>
          <w:p w:rsidR="00EA3930" w:rsidRPr="00C3690D" w:rsidRDefault="00EE5777" w:rsidP="00A7537A">
            <w:pPr>
              <w:rPr>
                <w:rFonts w:ascii="Times New Roman" w:hAnsi="Times New Roman" w:cs="Times New Roman"/>
              </w:rPr>
            </w:pPr>
            <w:r>
              <w:rPr>
                <w:rFonts w:ascii="Times New Roman" w:hAnsi="Times New Roman" w:cs="Times New Roman"/>
              </w:rPr>
              <w:t>…</w:t>
            </w:r>
          </w:p>
        </w:tc>
      </w:tr>
      <w:tr w:rsidR="00EA3930" w:rsidRPr="00C3690D" w:rsidTr="00A7537A">
        <w:trPr>
          <w:trHeight w:val="939"/>
        </w:trPr>
        <w:tc>
          <w:tcPr>
            <w:tcW w:w="9711" w:type="dxa"/>
            <w:gridSpan w:val="4"/>
          </w:tcPr>
          <w:p w:rsidR="00EA3930" w:rsidRPr="00C3690D" w:rsidRDefault="00EA3930" w:rsidP="00A7537A">
            <w:pPr>
              <w:rPr>
                <w:rFonts w:ascii="Times New Roman" w:hAnsi="Times New Roman" w:cs="Times New Roman"/>
                <w:b/>
                <w:bCs/>
                <w:sz w:val="20"/>
              </w:rPr>
            </w:pPr>
            <w:r w:rsidRPr="00C3690D">
              <w:rPr>
                <w:rFonts w:ascii="Times New Roman" w:hAnsi="Times New Roman" w:cs="Times New Roman"/>
                <w:b/>
                <w:bCs/>
                <w:sz w:val="20"/>
              </w:rPr>
              <w:t>Materialien:</w:t>
            </w:r>
          </w:p>
          <w:p w:rsidR="008A16F5" w:rsidRPr="008A16F5" w:rsidRDefault="008A16F5" w:rsidP="008A16F5">
            <w:pPr>
              <w:numPr>
                <w:ilvl w:val="0"/>
                <w:numId w:val="1"/>
              </w:numPr>
              <w:rPr>
                <w:color w:val="000000"/>
                <w:sz w:val="20"/>
                <w:szCs w:val="20"/>
              </w:rPr>
            </w:pPr>
            <w:r w:rsidRPr="008A16F5">
              <w:rPr>
                <w:color w:val="000000"/>
                <w:sz w:val="20"/>
                <w:szCs w:val="20"/>
              </w:rPr>
              <w:t xml:space="preserve">Rollenspiele </w:t>
            </w:r>
            <w:r>
              <w:rPr>
                <w:color w:val="000000"/>
                <w:sz w:val="20"/>
                <w:szCs w:val="20"/>
              </w:rPr>
              <w:t xml:space="preserve">und </w:t>
            </w:r>
            <w:r w:rsidRPr="008A16F5">
              <w:rPr>
                <w:color w:val="000000"/>
                <w:sz w:val="20"/>
                <w:szCs w:val="20"/>
              </w:rPr>
              <w:t>Unterrichtsgespräche</w:t>
            </w:r>
          </w:p>
          <w:p w:rsidR="008A16F5" w:rsidRDefault="008A16F5" w:rsidP="008A16F5">
            <w:pPr>
              <w:numPr>
                <w:ilvl w:val="0"/>
                <w:numId w:val="1"/>
              </w:numPr>
              <w:rPr>
                <w:color w:val="000000"/>
                <w:sz w:val="20"/>
                <w:szCs w:val="20"/>
              </w:rPr>
            </w:pPr>
            <w:r>
              <w:rPr>
                <w:color w:val="000000"/>
                <w:sz w:val="20"/>
                <w:szCs w:val="20"/>
              </w:rPr>
              <w:t>Pantomime / Sketche</w:t>
            </w:r>
          </w:p>
          <w:p w:rsidR="008A16F5" w:rsidRDefault="008A16F5" w:rsidP="008A16F5">
            <w:pPr>
              <w:numPr>
                <w:ilvl w:val="0"/>
                <w:numId w:val="1"/>
              </w:numPr>
              <w:rPr>
                <w:color w:val="000000"/>
                <w:sz w:val="20"/>
                <w:szCs w:val="20"/>
              </w:rPr>
            </w:pPr>
            <w:r>
              <w:rPr>
                <w:color w:val="000000"/>
                <w:sz w:val="20"/>
                <w:szCs w:val="20"/>
              </w:rPr>
              <w:t>Sprachübungen</w:t>
            </w:r>
          </w:p>
          <w:p w:rsidR="008A16F5" w:rsidRDefault="008A16F5" w:rsidP="008A16F5">
            <w:pPr>
              <w:numPr>
                <w:ilvl w:val="0"/>
                <w:numId w:val="1"/>
              </w:numPr>
              <w:rPr>
                <w:color w:val="000000"/>
                <w:sz w:val="20"/>
                <w:szCs w:val="20"/>
              </w:rPr>
            </w:pPr>
            <w:r>
              <w:rPr>
                <w:color w:val="000000"/>
                <w:sz w:val="20"/>
                <w:szCs w:val="20"/>
              </w:rPr>
              <w:t>Rollenkarten</w:t>
            </w:r>
          </w:p>
          <w:p w:rsidR="00EA3930" w:rsidRDefault="008A16F5" w:rsidP="008A16F5">
            <w:pPr>
              <w:numPr>
                <w:ilvl w:val="0"/>
                <w:numId w:val="1"/>
              </w:numPr>
              <w:rPr>
                <w:color w:val="000000"/>
                <w:sz w:val="20"/>
                <w:szCs w:val="20"/>
              </w:rPr>
            </w:pPr>
            <w:r w:rsidRPr="008A16F5">
              <w:rPr>
                <w:color w:val="000000"/>
                <w:sz w:val="20"/>
                <w:szCs w:val="20"/>
              </w:rPr>
              <w:t>Beobachtungsbogen / Auswertungsbogen</w:t>
            </w:r>
          </w:p>
          <w:p w:rsidR="00EE5777" w:rsidRPr="008A16F5" w:rsidRDefault="00EE5777" w:rsidP="008A16F5">
            <w:pPr>
              <w:numPr>
                <w:ilvl w:val="0"/>
                <w:numId w:val="1"/>
              </w:numPr>
              <w:rPr>
                <w:color w:val="000000"/>
                <w:sz w:val="20"/>
                <w:szCs w:val="20"/>
              </w:rPr>
            </w:pPr>
            <w:r>
              <w:rPr>
                <w:color w:val="000000"/>
                <w:sz w:val="20"/>
                <w:szCs w:val="20"/>
              </w:rPr>
              <w:t>…</w:t>
            </w:r>
          </w:p>
          <w:p w:rsidR="00EA3930" w:rsidRPr="00C3690D" w:rsidRDefault="00EA3930" w:rsidP="00A7537A">
            <w:pPr>
              <w:rPr>
                <w:rFonts w:ascii="Times New Roman" w:hAnsi="Times New Roman" w:cs="Times New Roman"/>
                <w:sz w:val="20"/>
              </w:rPr>
            </w:pPr>
          </w:p>
        </w:tc>
      </w:tr>
    </w:tbl>
    <w:p w:rsidR="006E7329" w:rsidRPr="00EA3930" w:rsidRDefault="006E7329" w:rsidP="00EA3930"/>
    <w:sectPr w:rsidR="006E7329" w:rsidRPr="00EA3930" w:rsidSect="006E732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B334D"/>
    <w:multiLevelType w:val="hybridMultilevel"/>
    <w:tmpl w:val="9C5C182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637A047F"/>
    <w:multiLevelType w:val="hybridMultilevel"/>
    <w:tmpl w:val="D5247EB0"/>
    <w:lvl w:ilvl="0" w:tplc="04070001">
      <w:start w:val="1"/>
      <w:numFmt w:val="bullet"/>
      <w:lvlText w:val=""/>
      <w:lvlJc w:val="left"/>
      <w:pPr>
        <w:tabs>
          <w:tab w:val="num" w:pos="360"/>
        </w:tabs>
        <w:ind w:left="360" w:hanging="360"/>
      </w:pPr>
      <w:rPr>
        <w:rFonts w:ascii="Symbol" w:hAnsi="Symbol" w:hint="default"/>
      </w:rPr>
    </w:lvl>
    <w:lvl w:ilvl="1" w:tplc="782CBB20">
      <w:numFmt w:val="bullet"/>
      <w:lvlText w:val=""/>
      <w:lvlJc w:val="left"/>
      <w:pPr>
        <w:tabs>
          <w:tab w:val="num" w:pos="1080"/>
        </w:tabs>
        <w:ind w:left="1080" w:hanging="360"/>
      </w:pPr>
      <w:rPr>
        <w:rFonts w:ascii="Wingdings" w:eastAsia="Times New Roman" w:hAnsi="Wingdings"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EA3930"/>
    <w:rsid w:val="002317DC"/>
    <w:rsid w:val="003D5A52"/>
    <w:rsid w:val="00625AE3"/>
    <w:rsid w:val="006E7329"/>
    <w:rsid w:val="006F3018"/>
    <w:rsid w:val="008A16F5"/>
    <w:rsid w:val="009B6921"/>
    <w:rsid w:val="00D265E5"/>
    <w:rsid w:val="00EA3930"/>
    <w:rsid w:val="00EE57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3930"/>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EA39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1977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dc:creator>
  <cp:lastModifiedBy>Oliver</cp:lastModifiedBy>
  <cp:revision>2</cp:revision>
  <dcterms:created xsi:type="dcterms:W3CDTF">2009-01-15T12:04:00Z</dcterms:created>
  <dcterms:modified xsi:type="dcterms:W3CDTF">2009-01-15T12:04:00Z</dcterms:modified>
</cp:coreProperties>
</file>